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5CD48" w14:textId="1284881A" w:rsidR="00231C74" w:rsidRPr="00677FB9" w:rsidRDefault="00953EAB" w:rsidP="00953EAB">
      <w:pPr>
        <w:spacing w:before="60" w:after="60" w:line="240" w:lineRule="auto"/>
        <w:outlineLvl w:val="0"/>
        <w:rPr>
          <w:b/>
          <w:color w:val="0070C0"/>
          <w:sz w:val="28"/>
          <w:szCs w:val="28"/>
        </w:rPr>
      </w:pPr>
      <w:bookmarkStart w:id="0" w:name="_Toc107124234"/>
      <w:r w:rsidRPr="00677FB9">
        <w:rPr>
          <w:b/>
          <w:color w:val="0070C0"/>
          <w:sz w:val="28"/>
          <w:szCs w:val="28"/>
        </w:rPr>
        <w:t>Oprávnenosť výdavkov spojených s riadením vykonávania stratégie CLLD</w:t>
      </w:r>
      <w:bookmarkEnd w:id="0"/>
    </w:p>
    <w:p w14:paraId="21C2C6AB" w14:textId="77777777" w:rsidR="00434315" w:rsidRPr="00434315" w:rsidRDefault="00953EAB" w:rsidP="00434315">
      <w:pPr>
        <w:pStyle w:val="Odsekzoznamu"/>
        <w:numPr>
          <w:ilvl w:val="0"/>
          <w:numId w:val="6"/>
        </w:numPr>
        <w:spacing w:before="60" w:after="60" w:line="240" w:lineRule="auto"/>
        <w:ind w:left="284" w:hanging="284"/>
        <w:outlineLvl w:val="0"/>
        <w:rPr>
          <w:b/>
          <w:color w:val="0070C0"/>
          <w:sz w:val="24"/>
          <w:szCs w:val="24"/>
        </w:rPr>
      </w:pPr>
      <w:r w:rsidRPr="00677FB9">
        <w:rPr>
          <w:b/>
          <w:color w:val="0070C0"/>
          <w:sz w:val="24"/>
          <w:szCs w:val="24"/>
        </w:rPr>
        <w:t>Výdavky spojené s riadením vykonávania stratégie CLLD</w:t>
      </w:r>
    </w:p>
    <w:p w14:paraId="483660F5" w14:textId="623AF1F8" w:rsidR="00231C74" w:rsidRPr="00231C74" w:rsidRDefault="00231C74" w:rsidP="00231C74">
      <w:pPr>
        <w:pStyle w:val="Odsekzoznamu"/>
        <w:numPr>
          <w:ilvl w:val="0"/>
          <w:numId w:val="3"/>
        </w:numPr>
        <w:spacing w:before="60" w:after="60" w:line="240" w:lineRule="auto"/>
        <w:ind w:left="284" w:hanging="284"/>
        <w:rPr>
          <w:rFonts w:eastAsia="Times New Roman" w:cstheme="minorHAnsi"/>
          <w:color w:val="000000" w:themeColor="text1"/>
        </w:rPr>
      </w:pPr>
      <w:r w:rsidRPr="00231C74">
        <w:rPr>
          <w:b/>
        </w:rPr>
        <w:t>Z vecného hľadiska</w:t>
      </w:r>
      <w:r w:rsidRPr="00B2251D">
        <w:t xml:space="preserve"> musí výdavok spĺňať nasledujúce podmienky:</w:t>
      </w:r>
    </w:p>
    <w:p w14:paraId="693273C3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>Výdavok je v súlade s platnými všeobecne záväznými právnymi predpismi (napr. z</w:t>
      </w:r>
      <w:r w:rsidRPr="00B2251D">
        <w:rPr>
          <w:rFonts w:cstheme="minorHAnsi"/>
        </w:rPr>
        <w:t xml:space="preserve">ákon </w:t>
      </w:r>
      <w:r w:rsidRPr="00B2251D">
        <w:rPr>
          <w:rFonts w:cstheme="minorHAnsi"/>
        </w:rPr>
        <w:br/>
        <w:t>o rozpočtových pravidl</w:t>
      </w:r>
      <w:r w:rsidRPr="00B2251D">
        <w:rPr>
          <w:rFonts w:cs="Arial Narrow"/>
        </w:rPr>
        <w:t>á</w:t>
      </w:r>
      <w:r w:rsidRPr="00B2251D">
        <w:rPr>
          <w:rFonts w:cstheme="minorHAnsi"/>
        </w:rPr>
        <w:t>ch</w:t>
      </w:r>
      <w:r w:rsidRPr="00B2251D">
        <w:t>, ZVO).</w:t>
      </w:r>
    </w:p>
    <w:p w14:paraId="4F8FFB1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vynaložený na projekt (existencia priameho spojenia s projektom) a realizovaný </w:t>
      </w:r>
      <w:r w:rsidRPr="00B2251D">
        <w:br/>
        <w:t xml:space="preserve">v zmysle podmienok výzvy </w:t>
      </w:r>
      <w:r w:rsidRPr="00B2251D">
        <w:rPr>
          <w:rStyle w:val="markedcontent"/>
          <w:rFonts w:cs="Arial"/>
        </w:rPr>
        <w:t>na predkladanie ŽoNFP</w:t>
      </w:r>
      <w:r w:rsidRPr="00B2251D">
        <w:t>, podmienok zmluvy o poskytnutí NFP, resp. rozhodnutia o schválení ŽoNFP.</w:t>
      </w:r>
    </w:p>
    <w:p w14:paraId="61A0C034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primeraný, </w:t>
      </w:r>
      <w:proofErr w:type="spellStart"/>
      <w:r w:rsidRPr="00B2251D">
        <w:t>t.j</w:t>
      </w:r>
      <w:proofErr w:type="spellEnd"/>
      <w:r w:rsidRPr="00B2251D">
        <w:t>. zodpovedá obvyklým cenám v danom mieste a čase a zodpovedá potrebám projektu.</w:t>
      </w:r>
    </w:p>
    <w:p w14:paraId="6EFA67B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Výdavky spĺňajú zásadu riadneho finančného hospodárenia, ktorá zahŕňa zásady hospodárnosti, efektívnosti a účinnosti, podľa čl. 30 nariadenia  č. </w:t>
      </w:r>
      <w:r w:rsidRPr="00B2251D">
        <w:rPr>
          <w:rFonts w:cstheme="minorHAnsi"/>
        </w:rPr>
        <w:t>2018/1046</w:t>
      </w:r>
      <w:r w:rsidRPr="00B2251D">
        <w:rPr>
          <w:rStyle w:val="markedcontent"/>
          <w:rFonts w:cs="Arial"/>
        </w:rPr>
        <w:t xml:space="preserve">. </w:t>
      </w:r>
      <w:r w:rsidRPr="00B2251D">
        <w:t xml:space="preserve">V Slovenskej republike výdavky musia zároveň spĺňať aj účelnosť napr. v zmysle § 2 ods. 2 písm. o) zákona </w:t>
      </w:r>
      <w:r w:rsidRPr="00B2251D">
        <w:br/>
      </w:r>
      <w:r w:rsidRPr="00B2251D">
        <w:rPr>
          <w:rFonts w:cstheme="minorHAnsi"/>
        </w:rPr>
        <w:t>o finančnej kontrole  a audite.</w:t>
      </w:r>
    </w:p>
    <w:p w14:paraId="176A266F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rPr>
          <w:color w:val="000000"/>
        </w:rPr>
        <w:t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s platnými všeobecne záväznými právnymi predpismi a zmluvou o poskytnutí NFP. Preukázanie výdavkov faktúrami alebo účtovnými dokladmi rovnocennej preukaznej hodnoty sa nevzťahuje na výdavky vykazované zjednodušeným spôsobom vykazovania a paušálnou sadzbou.</w:t>
      </w:r>
    </w:p>
    <w:p w14:paraId="5E513E79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  <w:color w:val="000000" w:themeColor="text1"/>
        </w:rPr>
        <w:t>Z hľadiska územnej oprávnenosti</w:t>
      </w:r>
      <w:r w:rsidRPr="00B2251D">
        <w:rPr>
          <w:color w:val="000000" w:themeColor="text1"/>
        </w:rPr>
        <w:t xml:space="preserve"> musí oprávnený výdavok </w:t>
      </w:r>
      <w:r w:rsidRPr="00B2251D">
        <w:t>spĺňať nasledujúce podmienky:</w:t>
      </w:r>
    </w:p>
    <w:p w14:paraId="6DD6931A" w14:textId="77777777" w:rsidR="00231C74" w:rsidRPr="00B2251D" w:rsidRDefault="00231C74" w:rsidP="00231C74">
      <w:pPr>
        <w:pStyle w:val="Odsekzoznamu"/>
        <w:numPr>
          <w:ilvl w:val="0"/>
          <w:numId w:val="4"/>
        </w:numPr>
        <w:spacing w:before="60" w:after="60" w:line="240" w:lineRule="auto"/>
        <w:ind w:left="851" w:hanging="284"/>
        <w:jc w:val="both"/>
        <w:rPr>
          <w:rFonts w:eastAsiaTheme="majorEastAsia"/>
          <w:bCs/>
          <w:color w:val="000000" w:themeColor="text1"/>
          <w:u w:val="single"/>
        </w:rPr>
      </w:pPr>
      <w:r w:rsidRPr="00B2251D">
        <w:rPr>
          <w:color w:val="000000" w:themeColor="text1"/>
        </w:rPr>
        <w:t xml:space="preserve">Výdavok musí byť realizovaný na oprávnenom území, </w:t>
      </w:r>
      <w:proofErr w:type="spellStart"/>
      <w:r w:rsidRPr="00B2251D">
        <w:rPr>
          <w:color w:val="000000" w:themeColor="text1"/>
        </w:rPr>
        <w:t>t.j</w:t>
      </w:r>
      <w:proofErr w:type="spellEnd"/>
      <w:r w:rsidRPr="00B2251D">
        <w:rPr>
          <w:color w:val="000000" w:themeColor="text1"/>
        </w:rPr>
        <w:t>. na území príslušnej MAS, na ktoré sa vzťahuje PRV s výnimkou projektov ktorých charakter neumožňuje ich vykonanie len na území MAS (napr. projektov spolupráce, výmenné vzdelávacie projekty, sieťovanie a pod.).</w:t>
      </w:r>
    </w:p>
    <w:p w14:paraId="5BD642E8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</w:rPr>
        <w:t>Z časového hľadiska</w:t>
      </w:r>
      <w:r w:rsidRPr="00B2251D">
        <w:t xml:space="preserve"> musí výdavok spĺňať nasledujúce podmienky:</w:t>
      </w:r>
    </w:p>
    <w:p w14:paraId="45D19EDD" w14:textId="77777777" w:rsidR="00231C74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B2251D">
        <w:rPr>
          <w:color w:val="000000" w:themeColor="text1"/>
        </w:rPr>
        <w:t xml:space="preserve">Pri oprávnenosti výdavkov v rámci implementácie stratégie CLLD sa musia rešpektovať ustanovenia čl. 65 ods. 2 všeobecného nariadenia v zmysle ktorého je výdavok oprávnený na príspevok z PRV, ak vznikol prijímateľovi a bol zaplatený medzi dátumom predloženia PRV Komisii alebo od 1. januára 2014, podľa toho, ktorý dátum nastal skôr, a 31. decembrom 2025. Okrem toho, výdavky sú oprávnené na príspevok z EPFRV vtedy, keď PPA príslušnú pomoc skutočne vyplatila v období od 1. januára 2014 do 31. decembra 2025. </w:t>
      </w:r>
    </w:p>
    <w:p w14:paraId="15C8634C" w14:textId="77777777" w:rsidR="00231C74" w:rsidRPr="00245527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>prevádzkové výdavky pre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>:</w:t>
      </w:r>
    </w:p>
    <w:p w14:paraId="43961A60" w14:textId="77777777" w:rsidR="00231C74" w:rsidRPr="00245527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projektu v rámci výzvy na predkladanie ŽoNFP č. IROP-PO5-SC511-2019-51 do predloženia </w:t>
      </w:r>
      <w:proofErr w:type="spellStart"/>
      <w:r w:rsidRPr="00245527">
        <w:rPr>
          <w:rFonts w:cstheme="minorHAnsi"/>
          <w:color w:val="000000" w:themeColor="text1"/>
        </w:rPr>
        <w:t>ŽoNFP</w:t>
      </w:r>
      <w:proofErr w:type="spellEnd"/>
      <w:r w:rsidRPr="00245527">
        <w:rPr>
          <w:rFonts w:cstheme="minorHAnsi"/>
          <w:color w:val="000000" w:themeColor="text1"/>
        </w:rPr>
        <w:t xml:space="preserve"> na PPA, </w:t>
      </w:r>
      <w:proofErr w:type="spellStart"/>
      <w:r w:rsidRPr="00245527">
        <w:rPr>
          <w:rFonts w:cstheme="minorHAnsi"/>
          <w:color w:val="000000" w:themeColor="text1"/>
        </w:rPr>
        <w:t>t.j</w:t>
      </w:r>
      <w:proofErr w:type="spellEnd"/>
      <w:r w:rsidRPr="00245527">
        <w:rPr>
          <w:rFonts w:cstheme="minorHAnsi"/>
          <w:color w:val="000000" w:themeColor="text1"/>
        </w:rPr>
        <w:t xml:space="preserve">. výdavky, ktoré vznikli od nasledujúceho dňa po dni vzniku posledného oprávneného výdavku v projekte IROP (deň vzniku posledného oprávneného výdavku </w:t>
      </w:r>
      <w:r>
        <w:rPr>
          <w:rFonts w:cstheme="minorHAnsi"/>
          <w:color w:val="000000" w:themeColor="text1"/>
        </w:rPr>
        <w:t xml:space="preserve">v projekte IROP bude stanovený </w:t>
      </w:r>
      <w:r w:rsidRPr="00245527">
        <w:rPr>
          <w:rFonts w:cstheme="minorHAnsi"/>
          <w:color w:val="000000" w:themeColor="text1"/>
        </w:rPr>
        <w:t>zo strany RO IROP v prílohe č.6</w:t>
      </w:r>
      <w:r>
        <w:rPr>
          <w:rStyle w:val="Odkaznapoznmkupodiarou"/>
          <w:rFonts w:cstheme="minorHAnsi"/>
          <w:color w:val="000000" w:themeColor="text1"/>
        </w:rPr>
        <w:footnoteReference w:id="1"/>
      </w:r>
      <w:r w:rsidRPr="00245527">
        <w:rPr>
          <w:rFonts w:cstheme="minorHAnsi"/>
          <w:color w:val="000000" w:themeColor="text1"/>
        </w:rPr>
        <w:t xml:space="preserve"> Potvrdenie o ukončení realizácie aktivít projektu) do predloženia ŽoNFP na PPA.</w:t>
      </w:r>
    </w:p>
    <w:p w14:paraId="707E9E74" w14:textId="77777777" w:rsidR="00231C74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prevádzkové výdavky, ktoré vznikli dňom nasledujúci po predložení ŽoNFP na PPA.</w:t>
      </w:r>
    </w:p>
    <w:p w14:paraId="4491B037" w14:textId="77777777" w:rsidR="00231C74" w:rsidRPr="001D5138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1D5138">
        <w:rPr>
          <w:rFonts w:cstheme="minorHAnsi"/>
          <w:color w:val="000000" w:themeColor="text1"/>
        </w:rPr>
        <w:t xml:space="preserve">ak k ukončeniu realizácie hlavných a 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F253AE">
        <w:rPr>
          <w:rFonts w:cstheme="minorHAnsi"/>
          <w:color w:val="000000" w:themeColor="text1"/>
        </w:rPr>
        <w:t>po ukončení realizácie</w:t>
      </w:r>
      <w:r w:rsidRPr="001D5138">
        <w:rPr>
          <w:rFonts w:cstheme="minorHAnsi"/>
          <w:color w:val="000000" w:themeColor="text1"/>
        </w:rPr>
        <w:t xml:space="preserve"> hlavných a podporných aktivít v rámci v rámci výzvy na predkladanie ŽoNFP č. IROP-PO5-SC511-2019-51.</w:t>
      </w:r>
    </w:p>
    <w:p w14:paraId="2422135C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Za oprávnené je možné považovať len </w:t>
      </w:r>
      <w:r w:rsidRPr="00245527">
        <w:rPr>
          <w:rFonts w:cstheme="minorHAnsi"/>
          <w:b/>
          <w:color w:val="000000" w:themeColor="text1"/>
        </w:rPr>
        <w:t xml:space="preserve">animačné výdavky pre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 xml:space="preserve">, ktoré vznikli dňom nasledujúcim po predložení ŽoNFP na PPA </w:t>
      </w:r>
      <w:r w:rsidRPr="000A3C42">
        <w:rPr>
          <w:rFonts w:cstheme="minorHAnsi"/>
          <w:color w:val="000000" w:themeColor="text1"/>
        </w:rPr>
        <w:t>v zmysle výzvy č. 57/PRV/2022</w:t>
      </w:r>
      <w:r w:rsidRPr="00245527">
        <w:rPr>
          <w:rFonts w:cstheme="minorHAnsi"/>
          <w:color w:val="000000" w:themeColor="text1"/>
        </w:rPr>
        <w:t xml:space="preserve">. Animačné výdavky vzniknuté pred podaním ŽoNFP podľa prvej vety sa spravujú </w:t>
      </w:r>
      <w:r w:rsidRPr="00245527">
        <w:rPr>
          <w:rFonts w:cstheme="minorHAnsi"/>
          <w:color w:val="000000" w:themeColor="text1"/>
        </w:rPr>
        <w:lastRenderedPageBreak/>
        <w:t>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</w:t>
      </w:r>
      <w:r>
        <w:rPr>
          <w:rFonts w:cstheme="minorHAnsi"/>
          <w:color w:val="000000" w:themeColor="text1"/>
        </w:rPr>
        <w:t xml:space="preserve">mluvy o poskytnutí NFP v rámci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č.57/PRV/2022</w:t>
      </w:r>
      <w:r w:rsidRPr="00245527">
        <w:rPr>
          <w:rFonts w:cstheme="minorHAnsi"/>
          <w:color w:val="000000" w:themeColor="text1"/>
        </w:rPr>
        <w:t>.</w:t>
      </w:r>
    </w:p>
    <w:p w14:paraId="4A4D810B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 xml:space="preserve">prevádzkové výdavky a animačné výdavky MAS pre </w:t>
      </w:r>
      <w:r w:rsidRPr="00245527">
        <w:rPr>
          <w:rFonts w:cstheme="minorHAnsi"/>
          <w:b/>
          <w:color w:val="000000" w:themeColor="text1"/>
          <w:u w:val="single"/>
        </w:rPr>
        <w:t xml:space="preserve">MAS z viac rozvinutých regiónov, </w:t>
      </w:r>
      <w:r w:rsidRPr="00245527">
        <w:rPr>
          <w:rFonts w:cstheme="minorHAnsi"/>
          <w:color w:val="000000" w:themeColor="text1"/>
        </w:rPr>
        <w:t xml:space="preserve">ktoré vznikli dňom nasledujúcim po predložení ŽoNFP na PPA  </w:t>
      </w:r>
      <w:r>
        <w:rPr>
          <w:rFonts w:cstheme="minorHAnsi"/>
          <w:color w:val="000000" w:themeColor="text1"/>
        </w:rPr>
        <w:t xml:space="preserve">v zmysle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 Animačné výdavky a prevádzkové výdavky vzniknuté pred podaním ŽoNFP podľa prvej vety sa spravujú 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zmluvy o poskytnutí NFP v rámci 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</w:t>
      </w:r>
    </w:p>
    <w:p w14:paraId="1A5C6DEC" w14:textId="09BA831A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Celkové výdavky na prevádzkové a animačné výdavky zmysle ods. 1 a ods. 2 kapitoly</w:t>
      </w:r>
      <w:r>
        <w:rPr>
          <w:rFonts w:cstheme="minorHAnsi"/>
          <w:color w:val="000000" w:themeColor="text1"/>
        </w:rPr>
        <w:t xml:space="preserve"> 2 tejto prílohy</w:t>
      </w:r>
      <w:r w:rsidRPr="00245527">
        <w:rPr>
          <w:rFonts w:cstheme="minorHAnsi"/>
          <w:color w:val="000000" w:themeColor="text1"/>
        </w:rPr>
        <w:t xml:space="preserve"> nesmú presiahnuť 20 % celkových výdavkov, ktoré vznikli v rámci implementácie stratégie CLLD (základná alokácia + dodatočná alokácia na základe splnenia míľnika A + dodatočná alokácia na základe predĺženia obdobia PRV SR 2014 – 2022 v zmysle nariadenia o prechodnom období).</w:t>
      </w:r>
    </w:p>
    <w:p w14:paraId="66F1B1ED" w14:textId="77777777" w:rsidR="00231C74" w:rsidRPr="00245527" w:rsidRDefault="00231C74" w:rsidP="00231C7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Žiadateľ je povinný zvoliť si spôsob paušálneho financovania </w:t>
      </w:r>
      <w:r w:rsidRPr="00245527">
        <w:rPr>
          <w:color w:val="000000" w:themeColor="text1"/>
        </w:rPr>
        <w:t xml:space="preserve">prevádzkových výdavkov MAS spojených s riadením vykonávania stratégií CLLD a </w:t>
      </w:r>
      <w:r w:rsidRPr="00245527">
        <w:rPr>
          <w:rFonts w:cs="Times New Roman"/>
          <w:color w:val="000000" w:themeColor="text1"/>
        </w:rPr>
        <w:t xml:space="preserve">animačných výdavkov MAS v súvislosti s oživovaním stratégie CLLD: </w:t>
      </w:r>
    </w:p>
    <w:p w14:paraId="6143BDF7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paušálna sadzba vo výške 22% (na pokrytie nepriamych výdavkov) z oprávnených priamych personálnych výdavkov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alebo,</w:t>
      </w:r>
    </w:p>
    <w:p w14:paraId="7EDBAA02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color w:val="000000" w:themeColor="text1"/>
        </w:rPr>
        <w:t>paušálna sadzba vo výške 40% z oprávnených priamych personálnych výdavkov (interní zamestnanci).</w:t>
      </w:r>
    </w:p>
    <w:p w14:paraId="2357177B" w14:textId="1E049E84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Typ paušálu si žiadateľ určuje v rámci ŽoNFP a platí pre celú dobu implementácie. </w:t>
      </w:r>
      <w:r w:rsidRPr="00245527">
        <w:rPr>
          <w:rFonts w:cs="Verdana"/>
          <w:color w:val="000000" w:themeColor="text1"/>
        </w:rPr>
        <w:t>Zmena paušálnej sadzby v zmysle ods.4, písm. a) a b)</w:t>
      </w:r>
      <w:r w:rsidR="00F253AE">
        <w:rPr>
          <w:rFonts w:cs="Verdana"/>
          <w:color w:val="000000" w:themeColor="text1"/>
        </w:rPr>
        <w:t xml:space="preserve"> tejto kapitoly</w:t>
      </w:r>
      <w:r w:rsidRPr="00245527">
        <w:rPr>
          <w:rFonts w:cs="Verdana"/>
          <w:color w:val="000000" w:themeColor="text1"/>
        </w:rPr>
        <w:t xml:space="preserve"> </w:t>
      </w:r>
      <w:r>
        <w:rPr>
          <w:rFonts w:cs="Verdana"/>
          <w:color w:val="000000" w:themeColor="text1"/>
        </w:rPr>
        <w:t>a kapitoly 5</w:t>
      </w:r>
      <w:r w:rsidRPr="00245527">
        <w:rPr>
          <w:rFonts w:cs="Verdana"/>
          <w:color w:val="000000" w:themeColor="text1"/>
        </w:rPr>
        <w:t>, ods. 1</w:t>
      </w:r>
      <w:r>
        <w:rPr>
          <w:rFonts w:cs="Verdana"/>
          <w:color w:val="000000" w:themeColor="text1"/>
        </w:rPr>
        <w:t xml:space="preserve"> tejto prílohy</w:t>
      </w:r>
      <w:r w:rsidRPr="00245527">
        <w:rPr>
          <w:rFonts w:cs="Verdana"/>
          <w:color w:val="000000" w:themeColor="text1"/>
        </w:rPr>
        <w:t xml:space="preserve"> nie je povolená.</w:t>
      </w:r>
    </w:p>
    <w:p w14:paraId="15209126" w14:textId="5CB8544E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A657A9">
        <w:rPr>
          <w:color w:val="000000" w:themeColor="text1"/>
        </w:rPr>
        <w:t xml:space="preserve">Podmienky pre uplatnenie </w:t>
      </w:r>
      <w:r w:rsidRPr="00A657A9">
        <w:rPr>
          <w:rFonts w:cstheme="minorHAnsi"/>
          <w:color w:val="000000" w:themeColor="text1"/>
        </w:rPr>
        <w:t xml:space="preserve">paušálnej sadzby vo výške 22% z oprávnených priamych personálnych výdavkov </w:t>
      </w:r>
      <w:r w:rsidRPr="00A657A9">
        <w:rPr>
          <w:color w:val="000000" w:themeColor="text1"/>
        </w:rPr>
        <w:t>(</w:t>
      </w:r>
      <w:r w:rsidR="00504F77">
        <w:rPr>
          <w:color w:val="000000" w:themeColor="text1"/>
        </w:rPr>
        <w:t>náklady na zamestnancov - interní</w:t>
      </w:r>
      <w:r w:rsidRPr="00A657A9">
        <w:rPr>
          <w:color w:val="000000" w:themeColor="text1"/>
        </w:rPr>
        <w:t xml:space="preserve">) sú uvedené v kapitole 10.2 </w:t>
      </w:r>
      <w:r w:rsidR="00A657A9" w:rsidRPr="00A657A9">
        <w:rPr>
          <w:rFonts w:cstheme="minorHAnsi"/>
          <w:iCs/>
          <w:color w:val="000000" w:themeColor="text1"/>
        </w:rPr>
        <w:t xml:space="preserve">príručky pre žiadateľa  </w:t>
      </w:r>
      <w:r w:rsidR="00A657A9" w:rsidRPr="00A657A9">
        <w:rPr>
          <w:rFonts w:cs="Times New Roman"/>
        </w:rPr>
        <w:t xml:space="preserve">o poskytnutie nenávratného finančného príspevku z Programu rozvoja vidieka SR 2014 – 2022 pre opatrenie 19. </w:t>
      </w:r>
      <w:r w:rsidR="00A657A9" w:rsidRPr="00A657A9">
        <w:rPr>
          <w:color w:val="000000"/>
        </w:rPr>
        <w:t>Podpora na miestny rozvoj v rámci iniciatívy LEADER (ďalej len príručka pre žiadateľa“).</w:t>
      </w:r>
    </w:p>
    <w:p w14:paraId="1CF22AB8" w14:textId="5187A707" w:rsidR="00434315" w:rsidRPr="00AD7617" w:rsidRDefault="00231C74" w:rsidP="00AD761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Podmienky pre uplatnenie </w:t>
      </w:r>
      <w:r w:rsidRPr="00245527">
        <w:rPr>
          <w:rFonts w:cstheme="minorHAnsi"/>
          <w:color w:val="000000" w:themeColor="text1"/>
        </w:rPr>
        <w:t>paušálnej sadzby vo výške</w:t>
      </w:r>
      <w:r w:rsidRPr="00245527">
        <w:rPr>
          <w:color w:val="000000" w:themeColor="text1"/>
        </w:rPr>
        <w:t xml:space="preserve"> 40% z oprávnených priamych personálnych výdavkov (</w:t>
      </w:r>
      <w:r w:rsidR="00504F77">
        <w:rPr>
          <w:color w:val="000000" w:themeColor="text1"/>
        </w:rPr>
        <w:t>náklady na zamestnancov - interní</w:t>
      </w:r>
      <w:r w:rsidRPr="00245527">
        <w:rPr>
          <w:color w:val="000000" w:themeColor="text1"/>
        </w:rPr>
        <w:t>)</w:t>
      </w:r>
      <w:r w:rsidR="00504F77" w:rsidRPr="00504F77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>sú uvedené v kapitole 10.3</w:t>
      </w:r>
      <w:r w:rsidR="00A657A9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 xml:space="preserve"> príručky</w:t>
      </w:r>
      <w:r w:rsidR="00A657A9">
        <w:rPr>
          <w:color w:val="000000" w:themeColor="text1"/>
        </w:rPr>
        <w:t xml:space="preserve"> pre žiadateľa</w:t>
      </w:r>
      <w:r w:rsidR="00AD7617">
        <w:rPr>
          <w:color w:val="000000" w:themeColor="text1"/>
        </w:rPr>
        <w:t>.</w:t>
      </w:r>
    </w:p>
    <w:p w14:paraId="5C1F96B3" w14:textId="77777777" w:rsidR="00AD7617" w:rsidRPr="00AD7617" w:rsidRDefault="00AD7617" w:rsidP="00AD761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</w:p>
    <w:p w14:paraId="4EB62744" w14:textId="77777777" w:rsidR="00434315" w:rsidRPr="00B2251D" w:rsidRDefault="00434315" w:rsidP="00B216F4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bookmarkStart w:id="1" w:name="_Toc129589569"/>
      <w:r w:rsidRPr="00C91005">
        <w:rPr>
          <w:rFonts w:asciiTheme="minorHAnsi" w:hAnsiTheme="minorHAnsi" w:cstheme="minorHAnsi"/>
          <w:color w:val="0070C0"/>
          <w:sz w:val="24"/>
          <w:szCs w:val="24"/>
        </w:rPr>
        <w:t>Výdavky MAS spojené s riadením uskutočňovania stratégie CLLD</w:t>
      </w:r>
      <w:bookmarkEnd w:id="1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  </w:t>
      </w:r>
    </w:p>
    <w:p w14:paraId="19C52AF9" w14:textId="4D66131F" w:rsidR="00231C74" w:rsidRPr="00245527" w:rsidRDefault="00231C74" w:rsidP="00231C74">
      <w:pPr>
        <w:pStyle w:val="Odsekzoznamu"/>
        <w:numPr>
          <w:ilvl w:val="0"/>
          <w:numId w:val="21"/>
        </w:numPr>
        <w:spacing w:before="60" w:after="60" w:line="240" w:lineRule="auto"/>
        <w:ind w:left="284" w:hanging="284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Prevádzkové výdavky MAS spojené s riadením uskutočňovania stratégií CLLD </w:t>
      </w:r>
      <w:r>
        <w:rPr>
          <w:rFonts w:cstheme="minorHAnsi"/>
          <w:color w:val="000000" w:themeColor="text1"/>
        </w:rPr>
        <w:t>(ďalej len „prevádzkové výdavky</w:t>
      </w:r>
      <w:r w:rsidRPr="00245527">
        <w:rPr>
          <w:rFonts w:cstheme="minorHAnsi"/>
          <w:color w:val="000000" w:themeColor="text1"/>
        </w:rPr>
        <w:t>“)</w:t>
      </w:r>
      <w:r w:rsidRPr="00245527">
        <w:rPr>
          <w:color w:val="000000" w:themeColor="text1"/>
        </w:rPr>
        <w:t>:</w:t>
      </w:r>
    </w:p>
    <w:p w14:paraId="3C0E5FB5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personálne a administratívne výdavky MAS (prevádzkové výdavky vrátane výdavkov na prenájom kancelárskych priestorov, osobné výdavky, poistenie);</w:t>
      </w:r>
    </w:p>
    <w:p w14:paraId="0E7A8703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ascii="Calibri" w:hAnsi="Calibri" w:cs="Times New Roman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vzdelávanie zamestnancov a členov MAS (školenia, konferencie, semináre, workshopy </w:t>
      </w:r>
      <w:r w:rsidRPr="00245527">
        <w:rPr>
          <w:rFonts w:cstheme="minorHAnsi"/>
          <w:color w:val="000000" w:themeColor="text1"/>
        </w:rPr>
        <w:br/>
        <w:t xml:space="preserve">a pod., okrem školení pre predkladateľov projektov), ktorí sa podieľajú na príprave </w:t>
      </w:r>
      <w:r w:rsidRPr="00245527">
        <w:rPr>
          <w:rFonts w:cstheme="minorHAnsi"/>
          <w:color w:val="000000" w:themeColor="text1"/>
        </w:rPr>
        <w:br/>
        <w:t>a vykonávaní stratégie CLLD;</w:t>
      </w:r>
    </w:p>
    <w:p w14:paraId="0D9A32EB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na publicitu a sieťovanie: účasť zamestnancov a členov MAS na stretnutiach </w:t>
      </w:r>
      <w:r w:rsidRPr="00245527">
        <w:rPr>
          <w:rFonts w:cs="Times New Roman"/>
          <w:color w:val="000000" w:themeColor="text1"/>
        </w:rPr>
        <w:br/>
        <w:t>s inými MAS, vrátane zasadnutí národných a európskych sietí, ako aj poplatky za členstvo v regionálnych, národných alebo európskych sieťach MAS;</w:t>
      </w:r>
    </w:p>
    <w:p w14:paraId="6FA01704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finančné výdavky, napr. bankové poplatky;</w:t>
      </w:r>
    </w:p>
    <w:p w14:paraId="6B9FF6C0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vynaložené na monitorovanie, hodnotenie a aktualizáciu stratégií CLLD </w:t>
      </w:r>
      <w:r w:rsidRPr="00245527">
        <w:rPr>
          <w:rFonts w:cs="Times New Roman"/>
          <w:color w:val="000000" w:themeColor="text1"/>
        </w:rPr>
        <w:br/>
        <w:t xml:space="preserve">na úrovni MAS. </w:t>
      </w:r>
    </w:p>
    <w:p w14:paraId="72CA1F27" w14:textId="77777777" w:rsidR="00231C74" w:rsidRPr="00245527" w:rsidRDefault="00231C74" w:rsidP="00231C74">
      <w:pPr>
        <w:pStyle w:val="Odsekzoznamu"/>
        <w:numPr>
          <w:ilvl w:val="0"/>
          <w:numId w:val="22"/>
        </w:numPr>
        <w:spacing w:before="60" w:after="60" w:line="240" w:lineRule="auto"/>
        <w:ind w:left="284" w:hanging="284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Animačné výdavky MAS v súvislosti s oživovaním stratégie CLLD (ďalej len „animačné výdavky“):</w:t>
      </w:r>
    </w:p>
    <w:p w14:paraId="4F1A21AA" w14:textId="77777777" w:rsidR="00231C74" w:rsidRPr="00245527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propagácia a informovanie širokej verejnosti o dotknutej oblasti a výsledkoch stratégie CLLD;</w:t>
      </w:r>
    </w:p>
    <w:p w14:paraId="223012FD" w14:textId="77777777" w:rsid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výmena informácií medzi miestnymi aktérmi - animačné akcie pre členov MAS a ďalších aktérov s cieľom </w:t>
      </w:r>
      <w:r w:rsidRPr="00245527">
        <w:rPr>
          <w:rFonts w:ascii="Calibri" w:hAnsi="Calibri" w:cs="Calibri"/>
          <w:color w:val="000000" w:themeColor="text1"/>
        </w:rPr>
        <w:t>osvojovania príkladov dobrej praxe pre účely</w:t>
      </w:r>
      <w:r w:rsidRPr="00245527">
        <w:rPr>
          <w:color w:val="000000" w:themeColor="text1"/>
        </w:rPr>
        <w:t xml:space="preserve"> rozširovania vedomostí a zručností pri vykonávaní stratégie CLLD a s tým spojených prác;</w:t>
      </w:r>
    </w:p>
    <w:p w14:paraId="4EFAB7A4" w14:textId="77E8346C" w:rsidR="00434315" w:rsidRP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31C74">
        <w:rPr>
          <w:rFonts w:cstheme="minorHAnsi"/>
          <w:iCs/>
          <w:color w:val="000000" w:themeColor="text1"/>
        </w:rPr>
        <w:lastRenderedPageBreak/>
        <w:t>vzdelávanie potenciálnych prijímateľov zamerané na rozširovanie vedomostí a zručností pri príprave projektov</w:t>
      </w:r>
      <w:r w:rsidRPr="00231C74">
        <w:rPr>
          <w:rFonts w:cs="Times New Roman"/>
          <w:color w:val="000000" w:themeColor="text1"/>
        </w:rPr>
        <w:t xml:space="preserve"> (informačné akcie pre širokú verejnosť  zamerané na poskytovanie informácií a zručností pri príprave žiadostí).</w:t>
      </w:r>
    </w:p>
    <w:p w14:paraId="0363F216" w14:textId="77777777" w:rsidR="00434315" w:rsidRPr="00B2251D" w:rsidRDefault="00434315" w:rsidP="00B216F4">
      <w:pPr>
        <w:pStyle w:val="Nadpis2"/>
        <w:numPr>
          <w:ilvl w:val="0"/>
          <w:numId w:val="22"/>
        </w:numPr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2" w:name="_Toc129589570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Podmienky paušálneho financovania </w:t>
      </w:r>
      <w:r w:rsidRPr="00B2251D">
        <w:rPr>
          <w:rFonts w:asciiTheme="minorHAnsi" w:hAnsiTheme="minorHAnsi" w:cstheme="minorHAnsi"/>
          <w:color w:val="0070C0"/>
          <w:sz w:val="24"/>
          <w:szCs w:val="24"/>
        </w:rPr>
        <w:t>– paušálna sadzba 22%</w:t>
      </w:r>
      <w:bookmarkEnd w:id="2"/>
    </w:p>
    <w:p w14:paraId="5911AC10" w14:textId="28EB4ACF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bookmarkStart w:id="3" w:name="_Toc129589571"/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>prevádzkové výdavky MA</w:t>
      </w:r>
      <w:r w:rsidR="00F253AE">
        <w:rPr>
          <w:rFonts w:cs="TimesNewRomanPSMT"/>
          <w:color w:val="000000" w:themeColor="text1"/>
        </w:rPr>
        <w:t>S v zmysle ods. 1, kapitoly 2 tejto prílohy</w:t>
      </w:r>
      <w:r w:rsidRPr="00245527">
        <w:rPr>
          <w:rFonts w:cs="TimesNewRomanPSMT"/>
          <w:color w:val="000000" w:themeColor="text1"/>
        </w:rPr>
        <w:t xml:space="preserve"> sa skladá z priamych a nepriamych výdavkov. </w:t>
      </w:r>
    </w:p>
    <w:p w14:paraId="1602CFA9" w14:textId="032F69B3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 xml:space="preserve">prevádzkové výdavky MAS v zmysle ods. 1 </w:t>
      </w:r>
      <w:r w:rsidR="00F253AE">
        <w:rPr>
          <w:rFonts w:cs="TimesNewRomanPSMT"/>
          <w:color w:val="000000" w:themeColor="text1"/>
        </w:rPr>
        <w:t>kapitoly 2 tejto prílohy</w:t>
      </w:r>
      <w:r w:rsidRPr="00245527">
        <w:rPr>
          <w:rFonts w:cs="TimesNewRomanPSMT"/>
          <w:color w:val="000000" w:themeColor="text1"/>
        </w:rPr>
        <w:t xml:space="preserve"> je </w:t>
      </w:r>
      <w:r w:rsidRPr="00245527">
        <w:rPr>
          <w:rFonts w:cs="TimesNewRomanPSMT"/>
          <w:color w:val="000000" w:themeColor="text1"/>
        </w:rPr>
        <w:br/>
        <w:t>67 500 EUR/rok</w:t>
      </w:r>
      <w:r w:rsidRPr="00245527">
        <w:rPr>
          <w:rFonts w:cs="Times New Roman,Italic"/>
          <w:iCs/>
          <w:color w:val="000000" w:themeColor="text1"/>
        </w:rPr>
        <w:t>.</w:t>
      </w:r>
    </w:p>
    <w:p w14:paraId="3259C7D9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3.1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3"/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77C14F94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bookmarkStart w:id="4" w:name="move463935252_674612"/>
      <w:bookmarkStart w:id="5" w:name="_Toc129589572"/>
      <w:r w:rsidRPr="00245527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v sume max. 55 300 EUR/rok</w:t>
      </w:r>
      <w:r w:rsidRPr="00245527">
        <w:rPr>
          <w:rFonts w:cstheme="minorHAnsi"/>
          <w:iCs/>
          <w:color w:val="000000" w:themeColor="text1"/>
        </w:rPr>
        <w:t xml:space="preserve">. </w:t>
      </w:r>
    </w:p>
    <w:p w14:paraId="4E16CBC3" w14:textId="77777777" w:rsidR="00231C74" w:rsidRPr="00245527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Priame výdavky zo strany žiadateľa môžu byť realizované len bezhotovostnou formou. </w:t>
      </w:r>
    </w:p>
    <w:p w14:paraId="5B93E05D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Priamymi oprávnenými výdavkami sú personálne výdavky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, ktorí vykonávajú: </w:t>
      </w:r>
    </w:p>
    <w:p w14:paraId="53133889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činnosti súvisiace </w:t>
      </w:r>
      <w:r w:rsidRPr="00245527">
        <w:rPr>
          <w:rFonts w:cs="TimesNewRomanPSMT"/>
          <w:color w:val="000000" w:themeColor="text1"/>
        </w:rPr>
        <w:t>s vykonávaním stratégie CLLD v rámci PRV v zmysle ods. 6 tejto kapitoly</w:t>
      </w:r>
      <w:r w:rsidRPr="00245527">
        <w:rPr>
          <w:rFonts w:cs="TimesNewRomanPSMT"/>
          <w:strike/>
          <w:color w:val="000000" w:themeColor="text1"/>
        </w:rPr>
        <w:t xml:space="preserve"> </w:t>
      </w:r>
      <w:r w:rsidRPr="00245527">
        <w:rPr>
          <w:rFonts w:cs="TimesNewRomanPSMT"/>
          <w:color w:val="000000" w:themeColor="text1"/>
        </w:rPr>
        <w:t>a/alebo,</w:t>
      </w:r>
    </w:p>
    <w:p w14:paraId="236CB710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NewRomanPSMT"/>
          <w:color w:val="000000" w:themeColor="text1"/>
        </w:rPr>
        <w:t xml:space="preserve">činnosti </w:t>
      </w:r>
      <w:r w:rsidRPr="00245527">
        <w:rPr>
          <w:color w:val="000000" w:themeColor="text1"/>
        </w:rPr>
        <w:t xml:space="preserve">súvisiace s </w:t>
      </w:r>
      <w:r w:rsidRPr="00245527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245527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245527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245527">
        <w:rPr>
          <w:rFonts w:cs="Times New Roman"/>
          <w:color w:val="000000" w:themeColor="text1"/>
        </w:rPr>
        <w:t>mikro</w:t>
      </w:r>
      <w:proofErr w:type="spellEnd"/>
      <w:r w:rsidRPr="00245527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09462CBA" w14:textId="77777777" w:rsidR="00504F77" w:rsidRPr="00504F77" w:rsidRDefault="00504F77" w:rsidP="00504F7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b/>
          <w:iCs/>
          <w:strike/>
          <w:color w:val="000000" w:themeColor="text1"/>
        </w:rPr>
      </w:pPr>
      <w:r w:rsidRPr="00504F77">
        <w:rPr>
          <w:rFonts w:cstheme="minorHAnsi"/>
          <w:b/>
          <w:bCs/>
          <w:color w:val="000000" w:themeColor="text1"/>
        </w:rPr>
        <w:t xml:space="preserve">Minimálne 1 pracovná pozícia uvedená </w:t>
      </w:r>
      <w:r w:rsidRPr="00504F77">
        <w:rPr>
          <w:rFonts w:cstheme="minorHAnsi"/>
          <w:b/>
          <w:iCs/>
          <w:color w:val="000000" w:themeColor="text1"/>
        </w:rPr>
        <w:t xml:space="preserve">v  ods. 6 tejto kapitoly </w:t>
      </w:r>
      <w:r w:rsidRPr="00504F7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určiť sumu vyplatiteľnú na základe  22% paušálnej platby  na ostatné výdavky uvedené v kapitole 3.2 tejto prílohy.</w:t>
      </w:r>
    </w:p>
    <w:p w14:paraId="4D446413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245527">
        <w:rPr>
          <w:rFonts w:cstheme="minorHAnsi"/>
          <w:b/>
          <w:bCs/>
          <w:color w:val="000000" w:themeColor="text1"/>
        </w:rPr>
        <w:t xml:space="preserve">V prípade, ak vykonávané činnosti uvedené v ods. 6 tejto kapitoly budú </w:t>
      </w:r>
      <w:r w:rsidRPr="00245527">
        <w:rPr>
          <w:b/>
          <w:color w:val="000000" w:themeColor="text1"/>
        </w:rPr>
        <w:t>zabezpečené  ako externé personálne zdroje (externí  zamestnanci) a to dodávateľským spôsobom (</w:t>
      </w:r>
      <w:r w:rsidRPr="00245527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245527">
        <w:rPr>
          <w:rFonts w:cstheme="minorHAnsi"/>
          <w:b/>
          <w:color w:val="000000" w:themeColor="text1"/>
        </w:rPr>
        <w:t>t.j</w:t>
      </w:r>
      <w:proofErr w:type="spellEnd"/>
      <w:r w:rsidRPr="00245527">
        <w:rPr>
          <w:rFonts w:cstheme="minorHAnsi"/>
          <w:b/>
          <w:color w:val="000000" w:themeColor="text1"/>
        </w:rPr>
        <w:t>.</w:t>
      </w:r>
      <w:r w:rsidRPr="00245527">
        <w:rPr>
          <w:b/>
          <w:color w:val="000000" w:themeColor="text1"/>
        </w:rPr>
        <w:t xml:space="preserve"> budú výsledkom verejného obstarávania) </w:t>
      </w:r>
      <w:r w:rsidRPr="00245527">
        <w:rPr>
          <w:rFonts w:cstheme="minorHAnsi"/>
          <w:b/>
          <w:bCs/>
          <w:color w:val="000000" w:themeColor="text1"/>
        </w:rPr>
        <w:t>výdavok  bude zahrnutý v rámci paušálnej sadzby.</w:t>
      </w:r>
      <w:r w:rsidRPr="00245527">
        <w:rPr>
          <w:rFonts w:cstheme="minorHAnsi"/>
          <w:b/>
          <w:bCs/>
          <w:strike/>
          <w:color w:val="000000" w:themeColor="text1"/>
          <w:sz w:val="18"/>
          <w:szCs w:val="18"/>
        </w:rPr>
        <w:t xml:space="preserve"> </w:t>
      </w:r>
    </w:p>
    <w:p w14:paraId="6701B450" w14:textId="4D6FB79C" w:rsidR="00231C74" w:rsidRPr="00A657A9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b/>
          <w:color w:val="000000"/>
        </w:rPr>
      </w:pPr>
      <w:r w:rsidRPr="00231C74">
        <w:rPr>
          <w:rFonts w:cstheme="minorHAnsi"/>
          <w:b/>
          <w:iCs/>
          <w:color w:val="000000" w:themeColor="text1"/>
        </w:rPr>
        <w:t xml:space="preserve">Maximálne </w:t>
      </w:r>
      <w:r w:rsidRPr="00231C74">
        <w:rPr>
          <w:b/>
          <w:color w:val="000000" w:themeColor="text1"/>
          <w:lang w:eastAsia="sk-SK"/>
        </w:rPr>
        <w:t xml:space="preserve">finančné limity personálnych výdavkov </w:t>
      </w:r>
      <w:r w:rsidRPr="00231C74">
        <w:rPr>
          <w:rFonts w:cstheme="minorHAnsi"/>
          <w:b/>
          <w:iCs/>
          <w:color w:val="000000" w:themeColor="text1"/>
        </w:rPr>
        <w:t xml:space="preserve">sú uvedené v kapitole 10.2.4, ods. 2. </w:t>
      </w:r>
      <w:r w:rsidR="00A657A9">
        <w:rPr>
          <w:b/>
          <w:color w:val="000000"/>
        </w:rPr>
        <w:t>príručky</w:t>
      </w:r>
      <w:r w:rsidRPr="00A657A9">
        <w:rPr>
          <w:b/>
          <w:color w:val="000000"/>
        </w:rPr>
        <w:t xml:space="preserve"> pre žiadateľa.</w:t>
      </w:r>
    </w:p>
    <w:p w14:paraId="477660E6" w14:textId="59B38A9C" w:rsidR="00231C74" w:rsidRPr="00231C74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B2251D">
        <w:rPr>
          <w:rFonts w:cstheme="minorHAnsi"/>
          <w:iCs/>
        </w:rPr>
        <w:t xml:space="preserve">Pracovné pozície a popis vykonávaných činností </w:t>
      </w:r>
      <w:r>
        <w:rPr>
          <w:rFonts w:cstheme="minorHAnsi"/>
          <w:iCs/>
        </w:rPr>
        <w:t>(oprávnené personálne výdavky) sú uvedené v</w:t>
      </w:r>
      <w:r w:rsidR="006869C7">
        <w:rPr>
          <w:rFonts w:cstheme="minorHAnsi"/>
          <w:iCs/>
        </w:rPr>
        <w:t xml:space="preserve"> kapitole 10.2.1, ods.6 príručky </w:t>
      </w:r>
      <w:r>
        <w:rPr>
          <w:rFonts w:cstheme="minorHAnsi"/>
          <w:iCs/>
        </w:rPr>
        <w:t>pre žiadateľa.</w:t>
      </w:r>
    </w:p>
    <w:p w14:paraId="33EB9AF3" w14:textId="77777777" w:rsidR="00231C74" w:rsidRPr="00B2251D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jc w:val="both"/>
        <w:rPr>
          <w:rFonts w:cstheme="minorHAnsi"/>
        </w:rPr>
      </w:pPr>
      <w:r w:rsidRPr="00B2251D">
        <w:rPr>
          <w:rFonts w:cstheme="minorHAnsi"/>
        </w:rPr>
        <w:t xml:space="preserve">Zamestnávanie osôb pre účely vykonania práce, ktorá je spojená s riadením vykonávania  stratégie CLLD: </w:t>
      </w:r>
    </w:p>
    <w:p w14:paraId="70A432AB" w14:textId="77777777" w:rsidR="00231C74" w:rsidRPr="00B2251D" w:rsidRDefault="00231C74" w:rsidP="00231C74">
      <w:pPr>
        <w:pStyle w:val="Odsekzoznamu"/>
        <w:numPr>
          <w:ilvl w:val="0"/>
          <w:numId w:val="10"/>
        </w:numPr>
        <w:spacing w:before="60" w:after="60" w:line="240" w:lineRule="auto"/>
        <w:ind w:left="1418" w:hanging="425"/>
        <w:jc w:val="both"/>
        <w:rPr>
          <w:rFonts w:cstheme="minorHAnsi"/>
        </w:rPr>
      </w:pPr>
      <w:r w:rsidRPr="00B2251D">
        <w:rPr>
          <w:rFonts w:cstheme="minorHAnsi"/>
          <w:b/>
          <w:bCs/>
          <w:u w:val="single"/>
        </w:rPr>
        <w:t xml:space="preserve">zamestnanec vykonáva </w:t>
      </w:r>
      <w:r w:rsidRPr="00B2251D">
        <w:rPr>
          <w:rFonts w:cstheme="minorHAnsi"/>
          <w:b/>
          <w:u w:val="single"/>
        </w:rPr>
        <w:t>100 %</w:t>
      </w:r>
      <w:r w:rsidRPr="00B2251D">
        <w:rPr>
          <w:rFonts w:cstheme="minorHAnsi"/>
        </w:rPr>
        <w:t xml:space="preserve"> jeho skutočného pracovného času</w:t>
      </w:r>
      <w:r w:rsidRPr="00B2251D">
        <w:rPr>
          <w:rFonts w:cstheme="minorHAnsi"/>
          <w:b/>
          <w:bCs/>
        </w:rPr>
        <w:t xml:space="preserve"> </w:t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(plný pracovný úväzok) a žiadne iné aktivity mimo, </w:t>
      </w:r>
      <w:proofErr w:type="spellStart"/>
      <w:r w:rsidRPr="00B2251D">
        <w:rPr>
          <w:rFonts w:cstheme="minorHAnsi"/>
        </w:rPr>
        <w:t>t.j</w:t>
      </w:r>
      <w:proofErr w:type="spellEnd"/>
      <w:r w:rsidRPr="00B2251D">
        <w:rPr>
          <w:rFonts w:cstheme="minorHAnsi"/>
        </w:rPr>
        <w:t xml:space="preserve">. zamestnanec pracuje počas celej pracovnej doby výlučne </w:t>
      </w:r>
      <w:r w:rsidRPr="00B2251D">
        <w:rPr>
          <w:rFonts w:cstheme="minorHAnsi"/>
        </w:rPr>
        <w:br/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v rámci PRV a/alebo IROP. V tomto prípade sú oprávnené výdavky za celkovú cenu práce. </w:t>
      </w:r>
    </w:p>
    <w:p w14:paraId="6638B484" w14:textId="77777777" w:rsidR="00231C74" w:rsidRPr="00B2251D" w:rsidRDefault="00231C74" w:rsidP="00231C74">
      <w:pPr>
        <w:pStyle w:val="Default"/>
        <w:numPr>
          <w:ilvl w:val="0"/>
          <w:numId w:val="10"/>
        </w:numPr>
        <w:spacing w:before="60" w:after="6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2251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zamestnanec nevykonáva </w:t>
      </w:r>
      <w:r w:rsidRPr="00B2251D">
        <w:rPr>
          <w:rFonts w:asciiTheme="minorHAnsi" w:hAnsiTheme="minorHAnsi" w:cstheme="minorHAnsi"/>
          <w:b/>
          <w:sz w:val="22"/>
          <w:szCs w:val="22"/>
          <w:u w:val="single"/>
        </w:rPr>
        <w:t>100 %</w:t>
      </w:r>
      <w:r w:rsidRPr="00B2251D">
        <w:rPr>
          <w:rFonts w:asciiTheme="minorHAnsi" w:hAnsiTheme="minorHAnsi" w:cstheme="minorHAnsi"/>
          <w:sz w:val="22"/>
          <w:szCs w:val="22"/>
        </w:rPr>
        <w:t xml:space="preserve"> jeho skutočného pracovného času</w:t>
      </w:r>
      <w:r w:rsidRPr="00B225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sz w:val="22"/>
          <w:szCs w:val="22"/>
        </w:rPr>
        <w:t xml:space="preserve">činnostiach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spojených s riadením vykonávania stratégie CLLD v rámci PRV a/alebo IROP, </w:t>
      </w:r>
      <w:proofErr w:type="spellStart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zamestnanec vykonáva aj iné činnosti pre MAS (celkový pracovný čas zamestnanca je rozdelený na činnosti vykonávané 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a na iné činnosti MAS). V tomto prípade sú oprávnené výdavky za celkovú cenu práce (ak v texte príručky pre prijímateľa LEADER nie je uvedené inak), pomerne podľa skutočne odpracovaného času. Oprávnená náhrada za dovolenku sa kráti zamestnancom, ktorí pracujú len časť svojho úväzku na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(</w:t>
      </w:r>
      <w:r w:rsidRPr="00B2251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náhrada za dovolenku prislúcha k obdobiu odpracovanému príslušným zamestnancom 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CLLD).</w:t>
      </w:r>
    </w:p>
    <w:bookmarkEnd w:id="4"/>
    <w:p w14:paraId="311B9C54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strike/>
          <w:color w:val="00B050"/>
          <w:sz w:val="18"/>
          <w:szCs w:val="18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lastRenderedPageBreak/>
        <w:t xml:space="preserve">3.2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5"/>
    </w:p>
    <w:p w14:paraId="311F2128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bCs/>
          <w:color w:val="000000" w:themeColor="text1"/>
        </w:rPr>
        <w:t>Nepr</w:t>
      </w:r>
      <w:r w:rsidRPr="00245527">
        <w:rPr>
          <w:rFonts w:cs="Times New Roman,Bold"/>
          <w:bCs/>
          <w:color w:val="000000" w:themeColor="text1"/>
        </w:rPr>
        <w:t xml:space="preserve">iame oprávnené výdavky sú tvorené výdavkami na </w:t>
      </w:r>
      <w:r w:rsidRPr="00245527">
        <w:rPr>
          <w:color w:val="000000" w:themeColor="text1"/>
        </w:rPr>
        <w:t xml:space="preserve">tovary a služby, ktoré súvisia </w:t>
      </w:r>
      <w:r w:rsidRPr="00245527">
        <w:rPr>
          <w:color w:val="000000" w:themeColor="text1"/>
        </w:rPr>
        <w:br/>
        <w:t xml:space="preserve">s administratívnym a technickým zabezpečením vykonávania </w:t>
      </w:r>
      <w:r w:rsidRPr="00245527">
        <w:rPr>
          <w:rFonts w:cs="TimesNewRomanPSMT"/>
          <w:color w:val="000000" w:themeColor="text1"/>
        </w:rPr>
        <w:t>stratégie CLLD</w:t>
      </w:r>
      <w:r w:rsidRPr="00245527">
        <w:rPr>
          <w:color w:val="000000" w:themeColor="text1"/>
        </w:rPr>
        <w:t xml:space="preserve"> a </w:t>
      </w:r>
      <w:r w:rsidRPr="00245527">
        <w:rPr>
          <w:rFonts w:cs="Times New Roman,Bold"/>
          <w:bCs/>
          <w:color w:val="000000" w:themeColor="text1"/>
        </w:rPr>
        <w:t xml:space="preserve">uplatňujú </w:t>
      </w:r>
      <w:r w:rsidRPr="00245527">
        <w:rPr>
          <w:rFonts w:cs="Times New Roman,Bold"/>
          <w:bCs/>
          <w:color w:val="000000" w:themeColor="text1"/>
        </w:rPr>
        <w:br/>
        <w:t xml:space="preserve">sa na základe paušálnej sadzby. </w:t>
      </w:r>
    </w:p>
    <w:p w14:paraId="1247C3D7" w14:textId="248193C4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color w:val="000000" w:themeColor="text1"/>
        </w:rPr>
        <w:t>Nepriame oprávnené výdavky uplatňujú paušálnu sadzbu 22% oprávnených priamych personálnych výdavkov (interní zamestnanci). Paušálna sadzba predstavuje sumu, ktorá vychádza z  vý</w:t>
      </w:r>
      <w:r w:rsidR="00F253AE">
        <w:rPr>
          <w:color w:val="000000" w:themeColor="text1"/>
        </w:rPr>
        <w:t>davkov uvedených v kapitole 3.1, ods.6 tejto prílohy.</w:t>
      </w:r>
    </w:p>
    <w:p w14:paraId="1D3DB5CC" w14:textId="169D33D1" w:rsidR="00504F77" w:rsidRPr="00504F77" w:rsidRDefault="00504F77" w:rsidP="00504F77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504F77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overených personálnych výdavkov.. </w:t>
      </w:r>
    </w:p>
    <w:p w14:paraId="79466D0C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/>
          <w:bCs/>
          <w:color w:val="000000" w:themeColor="text1"/>
        </w:rPr>
      </w:pPr>
      <w:r w:rsidRPr="00245527">
        <w:rPr>
          <w:rFonts w:cs="Times New Roman,Bold"/>
          <w:b/>
          <w:bCs/>
          <w:color w:val="000000" w:themeColor="text1"/>
        </w:rPr>
        <w:t xml:space="preserve">Výpočet výšky nepriamych oprávnených výdavkov: </w:t>
      </w:r>
      <w:r w:rsidRPr="00245527">
        <w:rPr>
          <w:b/>
          <w:color w:val="000000" w:themeColor="text1"/>
        </w:rPr>
        <w:t>celková výška nepriamych oprávnených výdavkov sa rovná súčinu skutočne vynaložených priamych oprávnených výdavkov (personálne výdavky- interní zamestnanci)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b/>
          <w:color w:val="000000" w:themeColor="text1"/>
        </w:rPr>
        <w:t>a stanovenej paušálnej sadzby.</w:t>
      </w:r>
    </w:p>
    <w:p w14:paraId="1DD24F03" w14:textId="77777777" w:rsidR="00231C74" w:rsidRPr="00D86589" w:rsidRDefault="00231C74" w:rsidP="00231C74">
      <w:pPr>
        <w:pStyle w:val="Default"/>
        <w:keepLines/>
        <w:widowControl w:val="0"/>
        <w:numPr>
          <w:ilvl w:val="3"/>
          <w:numId w:val="8"/>
        </w:numPr>
        <w:spacing w:before="60" w:after="60"/>
        <w:ind w:left="567" w:hanging="567"/>
        <w:contextualSpacing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</w:rPr>
        <w:t xml:space="preserve">Pre nepriame výdavky (paušálna zložka platby) platí, že pri predkladaní ŽoP nie je potrebné predkladať účtovnú a ostatnú dokumentáciu týkajúcu sa jednotlivých účtovných položiek. 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>Zo strany PPA bude vykonaná kontrola správnej aplikácie paušálnej sadzby:</w:t>
      </w:r>
    </w:p>
    <w:p w14:paraId="282DDE10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overenie určenia správneho základu pre výpočet paušálnej sadzby, </w:t>
      </w:r>
    </w:p>
    <w:p w14:paraId="02ACD998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3C243E29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5718F99" w14:textId="77777777" w:rsidR="00231C74" w:rsidRPr="00D86589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38305C3D" w14:textId="77777777" w:rsidR="00434315" w:rsidRPr="00B2251D" w:rsidRDefault="00B216F4" w:rsidP="00434315">
      <w:pPr>
        <w:pStyle w:val="Nadpis3"/>
        <w:rPr>
          <w:rFonts w:asciiTheme="minorHAnsi" w:hAnsiTheme="minorHAnsi"/>
          <w:i/>
          <w:color w:val="0070C0"/>
          <w:sz w:val="24"/>
          <w:szCs w:val="24"/>
        </w:rPr>
      </w:pPr>
      <w:bookmarkStart w:id="6" w:name="_Toc129589573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3.3 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Animačné výdavky  v súvislosti s oživovaním </w:t>
      </w:r>
      <w:r w:rsidR="00434315" w:rsidRPr="00B2251D">
        <w:rPr>
          <w:rFonts w:asciiTheme="minorHAnsi" w:hAnsiTheme="minorHAnsi"/>
          <w:i/>
          <w:color w:val="0070C0"/>
          <w:sz w:val="24"/>
          <w:szCs w:val="24"/>
        </w:rPr>
        <w:t>stratégie CLLD</w:t>
      </w:r>
      <w:r w:rsidR="00434315" w:rsidRPr="00B2251D">
        <w:rPr>
          <w:rStyle w:val="Odkaznapoznmkupodiarou"/>
          <w:rFonts w:asciiTheme="minorHAnsi" w:hAnsiTheme="minorHAnsi"/>
          <w:i/>
          <w:color w:val="0070C0"/>
          <w:sz w:val="24"/>
          <w:szCs w:val="24"/>
        </w:rPr>
        <w:footnoteReference w:id="2"/>
      </w:r>
      <w:bookmarkEnd w:id="6"/>
    </w:p>
    <w:p w14:paraId="1909422E" w14:textId="4170FC17" w:rsidR="00231C74" w:rsidRPr="00D86589" w:rsidRDefault="00231C74" w:rsidP="00231C74">
      <w:pPr>
        <w:pStyle w:val="Default"/>
        <w:keepNext/>
        <w:widowControl w:val="0"/>
        <w:numPr>
          <w:ilvl w:val="5"/>
          <w:numId w:val="11"/>
        </w:numPr>
        <w:ind w:left="567" w:hanging="567"/>
        <w:jc w:val="both"/>
        <w:rPr>
          <w:color w:val="000000" w:themeColor="text1"/>
        </w:rPr>
      </w:pPr>
      <w:r w:rsidRPr="00B2251D">
        <w:rPr>
          <w:rFonts w:asciiTheme="minorHAnsi" w:hAnsiTheme="minorHAnsi"/>
          <w:sz w:val="22"/>
          <w:szCs w:val="22"/>
        </w:rPr>
        <w:t xml:space="preserve">Podpora sa poskytuje na oprávnené výdavky spojené s budovaním zručností a schopností MAS </w:t>
      </w:r>
      <w:r w:rsidRPr="00B2251D">
        <w:rPr>
          <w:rFonts w:asciiTheme="minorHAnsi" w:hAnsiTheme="minorHAnsi" w:cs="TimesNewRomanPSMT"/>
          <w:sz w:val="22"/>
          <w:szCs w:val="22"/>
        </w:rPr>
        <w:t>v rámci PRV a/alebo IROP</w:t>
      </w:r>
      <w:r w:rsidRPr="00B2251D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B2251D">
        <w:rPr>
          <w:rFonts w:asciiTheme="minorHAnsi" w:hAnsiTheme="minorHAnsi"/>
          <w:sz w:val="22"/>
          <w:szCs w:val="22"/>
        </w:rPr>
        <w:t xml:space="preserve">vo vzťahu k implementácií stratégie CLLD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(výdavky sa nezapočítavajú do paušálnej sadzby vo výške 22% a žiadateľ/prijímateľ je povinný postupovať v zmysle Usmernenia </w:t>
      </w:r>
      <w:r w:rsidRPr="00D8658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Pôdohospodárskej platobnej agentúry č. 8/2017 k obstarávaniu tovarov, stavebných prác a služieb financovaných z PRV SR 2014 – 2020 (ďalej len „Usmernenie PPA č.8“):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8017"/>
      </w:tblGrid>
      <w:tr w:rsidR="00231C74" w:rsidRPr="00B2251D" w14:paraId="1D39D721" w14:textId="77777777" w:rsidTr="00452195">
        <w:tc>
          <w:tcPr>
            <w:tcW w:w="704" w:type="dxa"/>
            <w:vAlign w:val="center"/>
          </w:tcPr>
          <w:p w14:paraId="133C90D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8017" w:type="dxa"/>
          </w:tcPr>
          <w:p w14:paraId="158D4F7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Propagácia a informovanie o dotknutej oblasti a výsledkoch stratégie CLLD: </w:t>
            </w:r>
          </w:p>
          <w:p w14:paraId="692D5287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informačné a propagačné materiály, ako napr.: tlač, návrhy, grafická úprava, odborná úprava, výroba, kopírovanie, väzba, letáky, výroba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infotabúľ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stojanov, </w:t>
            </w:r>
            <w:r w:rsidRPr="00B2251D">
              <w:rPr>
                <w:rFonts w:asciiTheme="minorHAnsi" w:eastAsia="Times New Roman" w:hAnsiTheme="minorHAnsi"/>
                <w:sz w:val="18"/>
                <w:szCs w:val="18"/>
                <w:lang w:eastAsia="sk-SK"/>
              </w:rPr>
              <w:t xml:space="preserve">výroba a osadenie propagačnej tabule, </w:t>
            </w:r>
            <w:r w:rsidRPr="00B2251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sk-SK"/>
              </w:rPr>
              <w:t>výroba a osadenie dočasného (veľkoplošného) pútača, výroba a osadenie stálej tabule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, distribúcia formulárov, metodík, informačných a propagačných materiálov, CD nosiče, multimediálne DVD a pod.,</w:t>
            </w:r>
          </w:p>
          <w:p w14:paraId="0AC3F2E4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účasť na výstavách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3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na ktorých bude MAS propagovať a informovať širokú verejnosť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o území MAS a stratégii CLLD vrátane zabezpečenia expozície a honorárov, </w:t>
            </w:r>
          </w:p>
          <w:p w14:paraId="1A49D33F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PR články, PR vystúpenie v médiách, písanie a zverejnenie tlačových správ, organizácia tlačových konferencií, deň otvorených dverí v rámci MAS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4"/>
            </w:r>
            <w:r w:rsidRPr="00B2251D">
              <w:rPr>
                <w:rFonts w:asciiTheme="minorHAnsi" w:hAnsiTheme="minorHAnsi"/>
                <w:sz w:val="18"/>
                <w:szCs w:val="18"/>
              </w:rPr>
              <w:t>, výroba a nákup informačných spotov, filmov (vrátane dabingu), televíznych, rozhlasových a webových relácií, mediálny priestor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5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a pod.</w:t>
            </w:r>
          </w:p>
        </w:tc>
      </w:tr>
      <w:tr w:rsidR="00231C74" w:rsidRPr="00B2251D" w14:paraId="2019D58F" w14:textId="77777777" w:rsidTr="00452195">
        <w:tc>
          <w:tcPr>
            <w:tcW w:w="704" w:type="dxa"/>
            <w:vAlign w:val="center"/>
          </w:tcPr>
          <w:p w14:paraId="4EFECC2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8017" w:type="dxa"/>
          </w:tcPr>
          <w:p w14:paraId="1FEAD2BB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Výmena informácií medzi miestnymi aktérmi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 a/alebo IROP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: informačné akcie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6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pre členov MAS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a verejnosť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 a s tým spojené práce  zamerané na: posilnenie miestneho partnerstva,  aktivizáciu územia,  rozvíjanie spolupráce (napr.: sieťovanie subjektov verejného a neverejného sektora,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participatívne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 metódy zamerané na mobilizáciu aktérov územia), manažment pre udržateľnosť projektov a efektívne riadenie projektov, a iné informačné akcie, ktoré budú v súlade 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CLLD.</w:t>
            </w:r>
          </w:p>
          <w:p w14:paraId="0EA30C4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Oprávnené sú výdavky </w:t>
            </w:r>
            <w:r w:rsidRPr="00B2251D">
              <w:rPr>
                <w:rFonts w:asciiTheme="minorHAnsi" w:eastAsia="Arial Unicode MS" w:hAnsiTheme="minorHAnsi"/>
                <w:sz w:val="18"/>
                <w:szCs w:val="18"/>
              </w:rPr>
              <w:t xml:space="preserve">vrátane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účastníckych poplatkov, vložného, prenájmu priestorov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a didaktickej techniky, občerstvenia, pozvánok, podkladových materiálov apod.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členov MAS a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</w:p>
        </w:tc>
      </w:tr>
      <w:tr w:rsidR="00231C74" w:rsidRPr="00B2251D" w14:paraId="318C9BF7" w14:textId="77777777" w:rsidTr="00452195">
        <w:tc>
          <w:tcPr>
            <w:tcW w:w="704" w:type="dxa"/>
            <w:vAlign w:val="center"/>
          </w:tcPr>
          <w:p w14:paraId="1A228E6B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8017" w:type="dxa"/>
          </w:tcPr>
          <w:p w14:paraId="3ABE4C94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Informačné akcie pre širokú verejnosť zamerané na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asciiTheme="minorHAnsi" w:hAnsiTheme="minorHAnsi" w:cs="TimesNewRomanPSMT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</w:t>
            </w:r>
            <w:r w:rsidRPr="00B2251D">
              <w:rPr>
                <w:rStyle w:val="Odkaznapoznmkupodiarou"/>
                <w:rFonts w:asciiTheme="minorHAnsi" w:hAnsiTheme="minorHAnsi" w:cs="TimesNewRomanPSMT"/>
                <w:sz w:val="18"/>
                <w:szCs w:val="18"/>
              </w:rPr>
              <w:footnoteReference w:id="7"/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 a/alebo IROP: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oprávnené sú výdavky vrátane prenájmu učebného priestoru a didaktickej techniky, prenájmu miestností, občerstvenia, pozvánok, podkladových materiálov a pod. Informačné akcie </w:t>
            </w:r>
            <w:r w:rsidRPr="00B2251D">
              <w:rPr>
                <w:rFonts w:asciiTheme="minorHAnsi" w:hAnsiTheme="minorHAnsi" w:cs="TimesNewRomanPSMT"/>
                <w:color w:val="000000" w:themeColor="text1"/>
                <w:sz w:val="18"/>
                <w:szCs w:val="18"/>
              </w:rPr>
              <w:t xml:space="preserve">potenciálnych žiadateľov a prijímateľov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mimo územia SR sú neoprávnené.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14:paraId="7A48102B" w14:textId="77777777" w:rsidR="00231C74" w:rsidRPr="00B2251D" w:rsidRDefault="00231C74" w:rsidP="00231C74">
      <w:pPr>
        <w:rPr>
          <w:i/>
        </w:rPr>
      </w:pPr>
    </w:p>
    <w:p w14:paraId="39A13FB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Žiadateľ musí v rámci realizácie aktivít súvisiacich s  animáciami preukázať za kalendárny rok (kumulatívne) nasledovné </w:t>
      </w:r>
      <w:r>
        <w:rPr>
          <w:b/>
          <w:color w:val="000000" w:themeColor="text1"/>
        </w:rPr>
        <w:t xml:space="preserve">„POVINNÉ </w:t>
      </w:r>
      <w:r w:rsidRPr="00D86589">
        <w:rPr>
          <w:b/>
          <w:color w:val="000000" w:themeColor="text1"/>
        </w:rPr>
        <w:t xml:space="preserve">VÝSTUPY“ </w:t>
      </w:r>
      <w:r w:rsidRPr="00D86589">
        <w:rPr>
          <w:color w:val="000000" w:themeColor="text1"/>
        </w:rPr>
        <w:t xml:space="preserve">(plnenie je povinné do predloženia poslednej </w:t>
      </w:r>
      <w:r w:rsidRPr="00D86589">
        <w:rPr>
          <w:rFonts w:cstheme="minorHAnsi"/>
          <w:color w:val="000000" w:themeColor="text1"/>
        </w:rPr>
        <w:t xml:space="preserve">záverečnej správy z výzvy na predkladanie ŽoNFP </w:t>
      </w:r>
      <w:r w:rsidRPr="00D86589">
        <w:rPr>
          <w:color w:val="000000" w:themeColor="text1"/>
        </w:rPr>
        <w:t>v rámci implementácie stratégie CLLD):</w:t>
      </w:r>
    </w:p>
    <w:p w14:paraId="0166C4D8" w14:textId="6871FF49" w:rsidR="00231C74" w:rsidRPr="00231C74" w:rsidRDefault="00231C74" w:rsidP="00A657A9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bCs/>
          <w:color w:val="000000" w:themeColor="text1"/>
        </w:rPr>
        <w:t xml:space="preserve">výstup: </w:t>
      </w:r>
      <w:r w:rsidRPr="00D86589">
        <w:rPr>
          <w:color w:val="000000" w:themeColor="text1"/>
        </w:rPr>
        <w:t>minimálne 4 výstupy za kalendárny rok</w:t>
      </w:r>
      <w:r w:rsidRPr="00D86589">
        <w:rPr>
          <w:rStyle w:val="Odkaznapoznmkupodiarou"/>
          <w:color w:val="000000" w:themeColor="text1"/>
        </w:rPr>
        <w:footnoteReference w:id="8"/>
      </w:r>
      <w:r w:rsidRPr="00D86589">
        <w:rPr>
          <w:color w:val="000000" w:themeColor="text1"/>
        </w:rPr>
        <w:t xml:space="preserve">  v rámci nasledovných aktivít:  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60BDD4F6" w14:textId="77777777" w:rsidTr="00452195">
        <w:tc>
          <w:tcPr>
            <w:tcW w:w="3539" w:type="dxa"/>
            <w:vAlign w:val="center"/>
          </w:tcPr>
          <w:p w14:paraId="5E9A35C2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D0D4285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383BE4EC" w14:textId="77777777" w:rsidTr="00452195">
        <w:tc>
          <w:tcPr>
            <w:tcW w:w="3539" w:type="dxa"/>
            <w:vAlign w:val="center"/>
          </w:tcPr>
          <w:p w14:paraId="6D9FC9B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260B58D7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1C5BE947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bookmarkStart w:id="7" w:name="_Ref125537070"/>
            <w:r w:rsidRPr="00D86589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9"/>
            </w:r>
            <w:bookmarkEnd w:id="7"/>
          </w:p>
          <w:p w14:paraId="0D1112FA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8" w:name="_Ref125537042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0"/>
            </w:r>
            <w:bookmarkEnd w:id="8"/>
          </w:p>
          <w:p w14:paraId="6311AD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9" w:name="_Ref125537107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1"/>
            </w:r>
            <w:bookmarkEnd w:id="9"/>
          </w:p>
        </w:tc>
      </w:tr>
      <w:tr w:rsidR="00231C74" w:rsidRPr="00B2251D" w14:paraId="1C30EED7" w14:textId="77777777" w:rsidTr="00452195">
        <w:tc>
          <w:tcPr>
            <w:tcW w:w="8721" w:type="dxa"/>
            <w:gridSpan w:val="2"/>
            <w:vAlign w:val="center"/>
          </w:tcPr>
          <w:p w14:paraId="6CC9FE62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78E1E986" w14:textId="77777777" w:rsidTr="00452195">
        <w:tc>
          <w:tcPr>
            <w:tcW w:w="8721" w:type="dxa"/>
            <w:gridSpan w:val="2"/>
            <w:vAlign w:val="center"/>
          </w:tcPr>
          <w:p w14:paraId="1C475DB0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D86589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nebude preukázaný výstup v zmysle ods. 2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tejto kapitoly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Uplatnením korekcie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sa priamo úmerne kráti/zníži suma nepriamych výdavkov vypočítaná ako % z priamych personálnych </w:t>
            </w:r>
            <w:proofErr w:type="spellStart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výdakov</w:t>
            </w:r>
            <w:proofErr w:type="spellEnd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(</w:t>
            </w:r>
            <w:r w:rsidRPr="00D86589">
              <w:rPr>
                <w:color w:val="000000" w:themeColor="text1"/>
                <w:sz w:val="18"/>
                <w:szCs w:val="18"/>
              </w:rPr>
              <w:t>keďže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sa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color w:val="000000" w:themeColor="text1"/>
                <w:sz w:val="18"/>
                <w:szCs w:val="18"/>
              </w:rPr>
              <w:t>paušálna sadzba odvíja od výšky reálnych oprávnených personálnych výdavkov (interní zamestnanci)).</w:t>
            </w:r>
          </w:p>
        </w:tc>
      </w:tr>
    </w:tbl>
    <w:p w14:paraId="0DC8A98D" w14:textId="77777777" w:rsidR="00231C74" w:rsidRPr="00B2251D" w:rsidRDefault="00231C74" w:rsidP="00231C74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FF0000"/>
        </w:rPr>
      </w:pPr>
    </w:p>
    <w:p w14:paraId="661D410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color w:val="000000" w:themeColor="text1"/>
        </w:rPr>
        <w:t>V prípade, ak žiadateľ</w:t>
      </w:r>
      <w:r w:rsidRPr="00D86589">
        <w:rPr>
          <w:b/>
          <w:color w:val="000000" w:themeColor="text1"/>
        </w:rPr>
        <w:t xml:space="preserve"> </w:t>
      </w:r>
      <w:r w:rsidRPr="00D86589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D86589">
        <w:rPr>
          <w:color w:val="000000" w:themeColor="text1"/>
          <w:lang w:eastAsia="sk-SK"/>
        </w:rPr>
        <w:t xml:space="preserve">zo základnej alokácie v rámci  výzvy </w:t>
      </w:r>
      <w:r w:rsidRPr="00D86589">
        <w:rPr>
          <w:color w:val="000000" w:themeColor="text1"/>
          <w:lang w:eastAsia="sk-SK"/>
        </w:rPr>
        <w:br/>
      </w:r>
      <w:r w:rsidRPr="00D86589">
        <w:rPr>
          <w:color w:val="000000" w:themeColor="text1"/>
          <w:lang w:eastAsia="sk-SK"/>
        </w:rPr>
        <w:lastRenderedPageBreak/>
        <w:t>č. 27/PRV/2018 je povinný zároveň</w:t>
      </w:r>
      <w:r w:rsidRPr="00D86589">
        <w:rPr>
          <w:b/>
          <w:color w:val="000000" w:themeColor="text1"/>
        </w:rPr>
        <w:t xml:space="preserve"> zrealizovať  aj  „ANIMAČNÉ AKTIVITY ZÁKLADNEJ ALOKÁCIE“, ktorých indikatívny počet</w:t>
      </w:r>
      <w:r w:rsidRPr="00D86589">
        <w:rPr>
          <w:rStyle w:val="Odkaznapoznmkupodiarou"/>
          <w:b/>
          <w:color w:val="000000" w:themeColor="text1"/>
        </w:rPr>
        <w:footnoteReference w:id="12"/>
      </w:r>
      <w:r w:rsidRPr="00D86589">
        <w:rPr>
          <w:b/>
          <w:color w:val="000000" w:themeColor="text1"/>
        </w:rPr>
        <w:t xml:space="preserve"> pre príslušnú MAS je uvedený v prílohe č. 6 k </w:t>
      </w:r>
      <w:r>
        <w:rPr>
          <w:b/>
          <w:color w:val="FF0000"/>
        </w:rPr>
        <w:t> </w:t>
      </w:r>
      <w:r w:rsidRPr="003705DC">
        <w:rPr>
          <w:b/>
          <w:color w:val="000000" w:themeColor="text1"/>
        </w:rPr>
        <w:t>výzve č.57/PRV/2022</w:t>
      </w:r>
      <w:r w:rsidRPr="00D86589">
        <w:rPr>
          <w:b/>
          <w:color w:val="000000" w:themeColor="text1"/>
        </w:rPr>
        <w:t xml:space="preserve">. </w:t>
      </w:r>
      <w:r w:rsidRPr="00D86589">
        <w:rPr>
          <w:color w:val="000000" w:themeColor="text1"/>
        </w:rPr>
        <w:t xml:space="preserve">Žiadateľ si </w:t>
      </w:r>
      <w:r w:rsidRPr="00D86589">
        <w:rPr>
          <w:b/>
          <w:color w:val="000000" w:themeColor="text1"/>
        </w:rPr>
        <w:t xml:space="preserve">„ANIMAČNÉ AKTIVITY ZÁKLADNEJ ALOKÁCIE“ </w:t>
      </w:r>
      <w:r w:rsidRPr="00D86589">
        <w:rPr>
          <w:color w:val="000000" w:themeColor="text1"/>
        </w:rPr>
        <w:t xml:space="preserve">môže nárokovať </w:t>
      </w:r>
      <w:r w:rsidRPr="00D86589">
        <w:rPr>
          <w:iCs/>
          <w:color w:val="000000" w:themeColor="text1"/>
        </w:rPr>
        <w:t>pri každej ŽoP, v ktorej budú deklarované priame</w:t>
      </w:r>
      <w:r w:rsidRPr="00D86589">
        <w:rPr>
          <w:i/>
          <w:iCs/>
          <w:color w:val="000000" w:themeColor="text1"/>
        </w:rPr>
        <w:t xml:space="preserve"> </w:t>
      </w:r>
      <w:r w:rsidRPr="00D86589">
        <w:rPr>
          <w:iCs/>
          <w:color w:val="000000" w:themeColor="text1"/>
        </w:rPr>
        <w:t>oprávnené</w:t>
      </w:r>
      <w:r w:rsidRPr="00D86589">
        <w:rPr>
          <w:color w:val="000000" w:themeColor="text1"/>
        </w:rPr>
        <w:t xml:space="preserve"> personálne výdavky </w:t>
      </w:r>
      <w:r w:rsidRPr="00D86589">
        <w:rPr>
          <w:rFonts w:cstheme="minorHAnsi"/>
          <w:color w:val="000000" w:themeColor="text1"/>
        </w:rPr>
        <w:t>(interní zamestnanci)</w:t>
      </w:r>
      <w:r w:rsidRPr="00D86589">
        <w:rPr>
          <w:color w:val="000000" w:themeColor="text1"/>
        </w:rPr>
        <w:t xml:space="preserve">. </w:t>
      </w:r>
    </w:p>
    <w:p w14:paraId="0B550D07" w14:textId="77777777" w:rsidR="00231C74" w:rsidRPr="00D86589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„ANIMAČNÉ AKTIVITY ZÁKLADNEJ ALOKÁCIE“ musia byť zrealizované do </w:t>
      </w:r>
      <w:r w:rsidRPr="00D86589">
        <w:rPr>
          <w:rFonts w:eastAsia="Times New Roman"/>
          <w:b/>
          <w:color w:val="000000" w:themeColor="text1"/>
          <w:lang w:eastAsia="sk-SK"/>
        </w:rPr>
        <w:t>31.10. 2025</w:t>
      </w:r>
      <w:r w:rsidRPr="00D86589">
        <w:rPr>
          <w:b/>
          <w:color w:val="000000" w:themeColor="text1"/>
        </w:rPr>
        <w:t xml:space="preserve"> formou niektorých z nasledovných výstupov: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D86589" w14:paraId="21D9E100" w14:textId="77777777" w:rsidTr="00452195">
        <w:tc>
          <w:tcPr>
            <w:tcW w:w="3539" w:type="dxa"/>
            <w:vAlign w:val="center"/>
          </w:tcPr>
          <w:p w14:paraId="58E18AB3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F92E7F7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D86589" w14:paraId="3557D0BA" w14:textId="77777777" w:rsidTr="00452195">
        <w:tc>
          <w:tcPr>
            <w:tcW w:w="3539" w:type="dxa"/>
            <w:vAlign w:val="center"/>
          </w:tcPr>
          <w:p w14:paraId="3E99708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1F7FA9DD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7FA458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instrText xml:space="preserve"> NOTEREF _Ref125537070 \h  \* MERGEFORMAT </w:instrTex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19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5EE60E2F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_Ref125537042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20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3ABB0FBE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_Ref125537107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21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231C74" w:rsidRPr="00D86589" w14:paraId="6B980A8A" w14:textId="77777777" w:rsidTr="00452195">
        <w:tc>
          <w:tcPr>
            <w:tcW w:w="8721" w:type="dxa"/>
            <w:gridSpan w:val="2"/>
            <w:vAlign w:val="center"/>
          </w:tcPr>
          <w:p w14:paraId="04EF4E35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D86589" w14:paraId="20D2BFB5" w14:textId="77777777" w:rsidTr="00452195">
        <w:trPr>
          <w:trHeight w:val="60"/>
        </w:trPr>
        <w:tc>
          <w:tcPr>
            <w:tcW w:w="8721" w:type="dxa"/>
            <w:gridSpan w:val="2"/>
            <w:vAlign w:val="center"/>
          </w:tcPr>
          <w:p w14:paraId="42D92E51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D86589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 zmysle ods. 3 tejto kapitoly, PPA uplatní korekciu alikvotne k počtu  povinne  stanovených „ANIMAČNÝCH AKTIVÍT ZÁKLADNEJ ALOKÁCIE“ uvedených v zmluve o poskytnutí NFP k zrealizovaným aktivitám.</w:t>
            </w:r>
          </w:p>
        </w:tc>
      </w:tr>
    </w:tbl>
    <w:p w14:paraId="5632C772" w14:textId="77777777" w:rsidR="00434315" w:rsidRPr="00C91005" w:rsidRDefault="00434315" w:rsidP="00434315">
      <w:pPr>
        <w:rPr>
          <w:i/>
          <w:color w:val="000000" w:themeColor="text1"/>
        </w:rPr>
      </w:pPr>
    </w:p>
    <w:p w14:paraId="751A317C" w14:textId="77777777" w:rsidR="00434315" w:rsidRPr="00B2251D" w:rsidRDefault="00B216F4" w:rsidP="00434315">
      <w:pPr>
        <w:pStyle w:val="Nadpis3"/>
        <w:jc w:val="both"/>
        <w:rPr>
          <w:rFonts w:asciiTheme="minorHAnsi" w:hAnsiTheme="minorHAnsi"/>
          <w:i/>
          <w:strike/>
          <w:color w:val="00B050"/>
          <w:sz w:val="18"/>
          <w:szCs w:val="18"/>
        </w:rPr>
      </w:pPr>
      <w:bookmarkStart w:id="10" w:name="_Toc129589574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3.4 </w:t>
      </w:r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>Maximálne finančné limity vybraných oprávnených prevádzkových výdavkov a animačných výdavkov</w:t>
      </w:r>
      <w:bookmarkEnd w:id="10"/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55CF0A7E" w14:textId="77777777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color w:val="000000" w:themeColor="text1"/>
          <w:lang w:eastAsia="sk-SK"/>
        </w:rPr>
        <w:t xml:space="preserve">Finančné limity vybraných oprávnených výdavkov predstavujú </w:t>
      </w:r>
      <w:r w:rsidRPr="00B2251D">
        <w:rPr>
          <w:b/>
          <w:color w:val="000000" w:themeColor="text1"/>
          <w:u w:val="single"/>
          <w:lang w:eastAsia="sk-SK"/>
        </w:rPr>
        <w:t xml:space="preserve">maximálnu hodnotu </w:t>
      </w:r>
      <w:r w:rsidRPr="00B2251D">
        <w:rPr>
          <w:color w:val="000000" w:themeColor="text1"/>
          <w:lang w:eastAsia="sk-SK"/>
        </w:rPr>
        <w:t xml:space="preserve">oprávnenosti daného výdavku, </w:t>
      </w:r>
      <w:r w:rsidRPr="00B2251D">
        <w:rPr>
          <w:rFonts w:eastAsia="Times New Roman"/>
          <w:bCs/>
          <w:color w:val="000000" w:themeColor="text1"/>
          <w:lang w:eastAsia="sk-SK"/>
        </w:rPr>
        <w:t xml:space="preserve">v nadväznosti na zabezpečenie hospodárneho, efektívneho a účinného vynakladania verejných prostriedkov nasledovne: </w:t>
      </w:r>
    </w:p>
    <w:p w14:paraId="02D272F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22% paušálnej sadzby  sa uplatňujú všetky finančné limity vybraných oprávnených výdavkov uvedené v odseku 2 tejto kapitoly,</w:t>
      </w:r>
    </w:p>
    <w:p w14:paraId="5E915CD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40% paušálnej sadzby sa uplatňujú len finančné limity uvedené v odseku 2 tejto kapitoly, časť A. Personálne výdavky.</w:t>
      </w:r>
    </w:p>
    <w:p w14:paraId="09A3D8FD" w14:textId="77777777" w:rsidR="00231C74" w:rsidRPr="00B2251D" w:rsidRDefault="00231C74" w:rsidP="00231C74">
      <w:pPr>
        <w:pStyle w:val="Odsekzoznamu"/>
        <w:spacing w:after="0" w:line="240" w:lineRule="auto"/>
        <w:ind w:left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bCs/>
          <w:color w:val="000000" w:themeColor="text1"/>
          <w:lang w:eastAsia="sk-SK"/>
        </w:rPr>
        <w:t xml:space="preserve">PPA môže posudzovať primeranosť výdavkov na základe priemernej ceny daného výdavku na trhu, </w:t>
      </w:r>
      <w:proofErr w:type="spellStart"/>
      <w:r w:rsidRPr="00B2251D">
        <w:rPr>
          <w:rFonts w:eastAsia="Times New Roman"/>
          <w:bCs/>
          <w:color w:val="000000" w:themeColor="text1"/>
          <w:lang w:eastAsia="sk-SK"/>
        </w:rPr>
        <w:t>t.j</w:t>
      </w:r>
      <w:proofErr w:type="spellEnd"/>
      <w:r w:rsidRPr="00B2251D">
        <w:rPr>
          <w:rFonts w:eastAsia="Times New Roman"/>
          <w:bCs/>
          <w:color w:val="000000" w:themeColor="text1"/>
          <w:lang w:eastAsia="sk-SK"/>
        </w:rPr>
        <w:t>. vyhradzuje si právo danú výšku výdavku upraviť, ak sa cena daného výdavku odlišuje od priemernej ceny daného výdavku na trhu v čase hodnotenia ŽoP. To platí aj pri oprávnených výdavkoch, pri ktorých nie sú stanovené maximálne finančné limity. V prípade, že MAS preukáže zabezpečenie hospodárneho, efektívneho a účinného vynakladania verejných prostriedkov pri položkách, ktoré prevyšujú maximálne limity, môže PPA v odôvodnených prípadoch akceptovať aj prekročenie stanoveného limitu.</w:t>
      </w:r>
    </w:p>
    <w:p w14:paraId="6DC81875" w14:textId="4BBB7FAB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color w:val="000000" w:themeColor="text1"/>
          <w:lang w:eastAsia="sk-SK"/>
        </w:rPr>
        <w:t xml:space="preserve">Maximálne </w:t>
      </w:r>
      <w:r w:rsidRPr="00B2251D">
        <w:rPr>
          <w:color w:val="000000" w:themeColor="text1"/>
          <w:lang w:eastAsia="sk-SK"/>
        </w:rPr>
        <w:t>finančné limity vybraných oprávnených výdavkov</w:t>
      </w:r>
      <w:r w:rsidRPr="00B2251D">
        <w:rPr>
          <w:rStyle w:val="Odkaznapoznmkupodiarou"/>
          <w:color w:val="000000" w:themeColor="text1"/>
          <w:lang w:eastAsia="sk-SK"/>
        </w:rPr>
        <w:footnoteReference w:id="13"/>
      </w:r>
      <w:r>
        <w:rPr>
          <w:color w:val="000000" w:themeColor="text1"/>
          <w:lang w:eastAsia="sk-SK"/>
        </w:rPr>
        <w:t xml:space="preserve"> sú uvedené v príručke pre žiadateľa, kapitola 10.2.4.</w:t>
      </w:r>
    </w:p>
    <w:p w14:paraId="4BBBD085" w14:textId="77777777" w:rsidR="00D7214C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br w:type="page"/>
      </w:r>
    </w:p>
    <w:p w14:paraId="7F3B66EA" w14:textId="77777777" w:rsidR="00D7214C" w:rsidRPr="00B2251D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</w:p>
    <w:p w14:paraId="58CE604A" w14:textId="6AE325F9" w:rsidR="00231C74" w:rsidRPr="00231C74" w:rsidRDefault="00434315" w:rsidP="00A657A9">
      <w:pPr>
        <w:pStyle w:val="Nadpis2"/>
        <w:numPr>
          <w:ilvl w:val="3"/>
          <w:numId w:val="39"/>
        </w:numPr>
        <w:tabs>
          <w:tab w:val="clear" w:pos="2880"/>
          <w:tab w:val="num" w:pos="142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11" w:name="_Toc129589575"/>
      <w:r w:rsidRPr="00B2251D">
        <w:rPr>
          <w:rFonts w:asciiTheme="minorHAnsi" w:hAnsiTheme="minorHAnsi" w:cstheme="minorHAnsi"/>
          <w:color w:val="0070C0"/>
          <w:sz w:val="24"/>
          <w:szCs w:val="24"/>
        </w:rPr>
        <w:t>Podmienky paušálneho financovania – paušálna sadzba 40%</w:t>
      </w:r>
      <w:bookmarkEnd w:id="11"/>
      <w:r w:rsidRPr="00B2251D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bookmarkStart w:id="12" w:name="_Toc129589576"/>
    </w:p>
    <w:p w14:paraId="34E38A31" w14:textId="50A24D97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D86589">
        <w:rPr>
          <w:color w:val="000000" w:themeColor="text1"/>
        </w:rPr>
        <w:t xml:space="preserve">Paušálna sadzba vo výške 40% oprávnených priamych </w:t>
      </w:r>
      <w:r w:rsidRPr="00D86589">
        <w:rPr>
          <w:rFonts w:cstheme="minorHAnsi"/>
          <w:color w:val="000000" w:themeColor="text1"/>
        </w:rPr>
        <w:t xml:space="preserve">personálnych výdavkov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color w:val="000000" w:themeColor="text1"/>
        </w:rPr>
        <w:t xml:space="preserve"> </w:t>
      </w:r>
      <w:r w:rsidRPr="00D86589">
        <w:rPr>
          <w:color w:val="000000" w:themeColor="text1"/>
        </w:rPr>
        <w:t>sa aplikuje v zmysle čl. 68b všeobecného nariadenia</w:t>
      </w:r>
      <w:r>
        <w:rPr>
          <w:color w:val="000000" w:themeColor="text1"/>
        </w:rPr>
        <w:t xml:space="preserve">. Výdavky potrebné k realizovaniu aktivít projektu (priame i nepriame) sú pokryté paušálnou platbou a to s cieľom znížiť administratívnu náročnosť vykazovania a umožniť prijímateľom upriamenie pozornosti na dosahovanie stanovených výstupov projektu. </w:t>
      </w:r>
    </w:p>
    <w:p w14:paraId="1839384B" w14:textId="544A46AB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Základ pre výpočet sumy vyplatenej vo forme paušálnej platby sú priame výdavky na zamestnancov (interní zamestnanci). Tieto personálne výdavky podliehajú kontrole zo strany PPA – a to tak kontrole dokumentácie samotnej, ako aj s ohľadom na výkonnosť (plnenie stanovených výstupov v počte a kvalite).</w:t>
      </w:r>
    </w:p>
    <w:p w14:paraId="66315B74" w14:textId="77777777" w:rsidR="00504F77" w:rsidRPr="00231C74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231C74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reálnych oprávnených výdavkov (základ pre výpočet paušálnej sadzby sú skutočné oprávnené </w:t>
      </w:r>
      <w:r w:rsidRPr="00231C74">
        <w:rPr>
          <w:rFonts w:cstheme="minorHAnsi"/>
          <w:color w:val="000000" w:themeColor="text1"/>
        </w:rPr>
        <w:t xml:space="preserve">personálne výdavky </w:t>
      </w:r>
      <w:r w:rsidRPr="00231C74">
        <w:rPr>
          <w:color w:val="000000" w:themeColor="text1"/>
        </w:rPr>
        <w:t>- interní zamestnanci).</w:t>
      </w:r>
    </w:p>
    <w:p w14:paraId="17B0BE60" w14:textId="2B6A70BF" w:rsidR="00231C74" w:rsidRPr="00231C74" w:rsidRDefault="00434315" w:rsidP="00231C74">
      <w:pPr>
        <w:pStyle w:val="Nadpis3"/>
        <w:numPr>
          <w:ilvl w:val="1"/>
          <w:numId w:val="14"/>
        </w:numPr>
        <w:ind w:left="284" w:hanging="284"/>
        <w:rPr>
          <w:rFonts w:asciiTheme="minorHAnsi" w:hAnsiTheme="minorHAnsi" w:cstheme="minorHAnsi"/>
          <w:i/>
          <w:color w:val="0070C0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12"/>
    </w:p>
    <w:p w14:paraId="3F52A3C9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theme="minorHAnsi"/>
          <w:iCs/>
          <w:color w:val="000000" w:themeColor="text1"/>
        </w:rPr>
      </w:pPr>
      <w:bookmarkStart w:id="13" w:name="_Toc129589577"/>
      <w:r w:rsidRPr="00D86589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iCs/>
          <w:color w:val="000000" w:themeColor="text1"/>
        </w:rPr>
        <w:t xml:space="preserve">, </w:t>
      </w:r>
      <w:r w:rsidRPr="00D86589">
        <w:rPr>
          <w:rFonts w:cstheme="minorHAnsi"/>
          <w:color w:val="000000" w:themeColor="text1"/>
        </w:rPr>
        <w:t xml:space="preserve">ktorí vykonávajú: </w:t>
      </w:r>
    </w:p>
    <w:p w14:paraId="6062357A" w14:textId="7AC4109C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color w:val="000000" w:themeColor="text1"/>
        </w:rPr>
        <w:t xml:space="preserve">činnosti súvisiace </w:t>
      </w:r>
      <w:r w:rsidRPr="00D86589">
        <w:rPr>
          <w:rFonts w:cs="TimesNewRomanPSMT"/>
          <w:color w:val="000000" w:themeColor="text1"/>
        </w:rPr>
        <w:t>s vykonávaním stratégie CLLD v rámci PRV</w:t>
      </w:r>
      <w:r w:rsidR="00F253AE">
        <w:rPr>
          <w:rFonts w:cs="TimesNewRomanPSMT"/>
          <w:color w:val="000000" w:themeColor="text1"/>
        </w:rPr>
        <w:t xml:space="preserve"> (kapitola 3</w:t>
      </w:r>
      <w:r w:rsidRPr="00D86589">
        <w:rPr>
          <w:rFonts w:cs="TimesNewRomanPSMT"/>
          <w:color w:val="000000" w:themeColor="text1"/>
        </w:rPr>
        <w:t>.1, ods.6</w:t>
      </w:r>
      <w:r w:rsidR="00F253AE">
        <w:rPr>
          <w:rFonts w:cs="TimesNewRomanPSMT"/>
          <w:color w:val="000000" w:themeColor="text1"/>
        </w:rPr>
        <w:t xml:space="preserve"> tejto prílohy</w:t>
      </w:r>
      <w:r w:rsidRPr="00D86589">
        <w:rPr>
          <w:rFonts w:cs="TimesNewRomanPSMT"/>
          <w:color w:val="000000" w:themeColor="text1"/>
        </w:rPr>
        <w:t>) a/alebo,</w:t>
      </w:r>
    </w:p>
    <w:p w14:paraId="32AA72E5" w14:textId="77777777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rFonts w:cs="TimesNewRomanPSMT"/>
          <w:color w:val="000000" w:themeColor="text1"/>
        </w:rPr>
        <w:t xml:space="preserve">činnosti </w:t>
      </w:r>
      <w:r w:rsidRPr="00D86589">
        <w:rPr>
          <w:color w:val="000000" w:themeColor="text1"/>
        </w:rPr>
        <w:t xml:space="preserve">súvisiace s </w:t>
      </w:r>
      <w:r w:rsidRPr="00D86589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D86589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D86589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D86589">
        <w:rPr>
          <w:rFonts w:cs="Times New Roman"/>
          <w:color w:val="000000" w:themeColor="text1"/>
        </w:rPr>
        <w:t>mikro</w:t>
      </w:r>
      <w:proofErr w:type="spellEnd"/>
      <w:r w:rsidRPr="00D86589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50069268" w14:textId="0134C209" w:rsidR="00231C74" w:rsidRPr="006869C7" w:rsidRDefault="00231C74" w:rsidP="00231C74">
      <w:pPr>
        <w:pStyle w:val="Odsekzoznamu"/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D86589">
        <w:rPr>
          <w:rFonts w:cstheme="minorHAnsi"/>
          <w:b/>
          <w:bCs/>
          <w:color w:val="000000" w:themeColor="text1"/>
        </w:rPr>
        <w:t xml:space="preserve">Minimálne 1 pracovná </w:t>
      </w:r>
      <w:r w:rsidRPr="006869C7">
        <w:rPr>
          <w:rFonts w:cstheme="minorHAnsi"/>
          <w:b/>
          <w:bCs/>
          <w:color w:val="000000" w:themeColor="text1"/>
        </w:rPr>
        <w:t xml:space="preserve">pozícia uvedená </w:t>
      </w:r>
      <w:r w:rsidR="006869C7" w:rsidRPr="006869C7">
        <w:rPr>
          <w:rFonts w:cstheme="minorHAnsi"/>
          <w:b/>
          <w:iCs/>
          <w:color w:val="000000" w:themeColor="text1"/>
        </w:rPr>
        <w:t>v kapitole 3</w:t>
      </w:r>
      <w:r w:rsidRPr="006869C7">
        <w:rPr>
          <w:rFonts w:cstheme="minorHAnsi"/>
          <w:b/>
          <w:iCs/>
          <w:color w:val="000000" w:themeColor="text1"/>
        </w:rPr>
        <w:t>.1, ods. 6</w:t>
      </w:r>
      <w:r w:rsidR="006869C7" w:rsidRPr="006869C7">
        <w:rPr>
          <w:rFonts w:cstheme="minorHAnsi"/>
          <w:b/>
          <w:iCs/>
          <w:color w:val="000000" w:themeColor="text1"/>
        </w:rPr>
        <w:t xml:space="preserve"> tejto prílohy</w:t>
      </w:r>
      <w:r w:rsidRPr="006869C7">
        <w:rPr>
          <w:rFonts w:cstheme="minorHAnsi"/>
          <w:b/>
          <w:iCs/>
          <w:color w:val="000000" w:themeColor="text1"/>
        </w:rPr>
        <w:t xml:space="preserve"> </w:t>
      </w:r>
      <w:r w:rsidRPr="006869C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vyčísliť 40% paušálnu platbu na ostatné</w:t>
      </w:r>
      <w:r w:rsidR="006869C7">
        <w:rPr>
          <w:b/>
          <w:color w:val="000000" w:themeColor="text1"/>
        </w:rPr>
        <w:t xml:space="preserve"> výdavky uvedené v kapitole 4</w:t>
      </w:r>
      <w:r w:rsidRPr="006869C7">
        <w:rPr>
          <w:b/>
          <w:color w:val="000000" w:themeColor="text1"/>
        </w:rPr>
        <w:t>.2</w:t>
      </w:r>
      <w:r w:rsidR="006869C7">
        <w:rPr>
          <w:b/>
          <w:color w:val="000000" w:themeColor="text1"/>
        </w:rPr>
        <w:t xml:space="preserve"> tejto prílohy</w:t>
      </w:r>
      <w:r w:rsidRPr="006869C7">
        <w:rPr>
          <w:b/>
          <w:color w:val="000000" w:themeColor="text1"/>
        </w:rPr>
        <w:t>.</w:t>
      </w:r>
    </w:p>
    <w:p w14:paraId="272B8A1B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567"/>
        </w:tabs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color w:val="000000" w:themeColor="text1"/>
        </w:rPr>
        <w:t xml:space="preserve">Priame výdavky zo strany MAS môžu byť realizované len bezhotovostnou formou. </w:t>
      </w:r>
    </w:p>
    <w:p w14:paraId="4C5DFDFB" w14:textId="757A9F35" w:rsidR="00231C74" w:rsidRPr="00D86589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iCs/>
          <w:color w:val="000000" w:themeColor="text1"/>
        </w:rPr>
        <w:t xml:space="preserve">Maximálne </w:t>
      </w:r>
      <w:r w:rsidRPr="00D86589">
        <w:rPr>
          <w:color w:val="000000" w:themeColor="text1"/>
          <w:lang w:eastAsia="sk-SK"/>
        </w:rPr>
        <w:t xml:space="preserve">finančné limity personálnych výdavkov </w:t>
      </w:r>
      <w:r w:rsidRPr="00D86589">
        <w:rPr>
          <w:rFonts w:cstheme="minorHAnsi"/>
          <w:iCs/>
          <w:color w:val="000000" w:themeColor="text1"/>
        </w:rPr>
        <w:t>sú uvedené v kapitole 10.2.4, ods. 2</w:t>
      </w:r>
      <w:r w:rsidR="006869C7">
        <w:rPr>
          <w:rFonts w:cstheme="minorHAnsi"/>
          <w:iCs/>
          <w:color w:val="000000" w:themeColor="text1"/>
        </w:rPr>
        <w:t xml:space="preserve"> príručky pre žiadateľa</w:t>
      </w:r>
      <w:r w:rsidRPr="00D86589">
        <w:rPr>
          <w:rFonts w:cstheme="minorHAnsi"/>
          <w:iCs/>
          <w:color w:val="000000" w:themeColor="text1"/>
        </w:rPr>
        <w:t>.</w:t>
      </w:r>
    </w:p>
    <w:p w14:paraId="38EDAA05" w14:textId="4305BA4B" w:rsidR="00231C74" w:rsidRPr="00231C74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  <w:sz w:val="18"/>
          <w:szCs w:val="18"/>
        </w:rPr>
      </w:pPr>
      <w:r w:rsidRPr="00D86589">
        <w:rPr>
          <w:rFonts w:cstheme="minorHAnsi"/>
          <w:b/>
          <w:bCs/>
          <w:color w:val="000000" w:themeColor="text1"/>
        </w:rPr>
        <w:t>V prípade, ak vykonávané činnos</w:t>
      </w:r>
      <w:r w:rsidR="006869C7">
        <w:rPr>
          <w:rFonts w:cstheme="minorHAnsi"/>
          <w:b/>
          <w:bCs/>
          <w:color w:val="000000" w:themeColor="text1"/>
        </w:rPr>
        <w:t>ti uvedené v ods. 6 kapitoly 3</w:t>
      </w:r>
      <w:r w:rsidRPr="00D86589">
        <w:rPr>
          <w:rFonts w:cstheme="minorHAnsi"/>
          <w:b/>
          <w:bCs/>
          <w:color w:val="000000" w:themeColor="text1"/>
        </w:rPr>
        <w:t xml:space="preserve">.1 budú </w:t>
      </w:r>
      <w:r w:rsidRPr="00D86589">
        <w:rPr>
          <w:b/>
          <w:color w:val="000000" w:themeColor="text1"/>
        </w:rPr>
        <w:t>zabezpečené  ako exte</w:t>
      </w:r>
      <w:r>
        <w:rPr>
          <w:b/>
          <w:color w:val="000000" w:themeColor="text1"/>
        </w:rPr>
        <w:t xml:space="preserve">rné personálne zdroje (externí </w:t>
      </w:r>
      <w:r w:rsidRPr="00D86589">
        <w:rPr>
          <w:b/>
          <w:color w:val="000000" w:themeColor="text1"/>
        </w:rPr>
        <w:t>zamestnanci) a to dodávateľským spôsobom (</w:t>
      </w:r>
      <w:r w:rsidRPr="00D86589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D86589">
        <w:rPr>
          <w:rFonts w:cstheme="minorHAnsi"/>
          <w:b/>
          <w:color w:val="000000" w:themeColor="text1"/>
        </w:rPr>
        <w:t>t.j</w:t>
      </w:r>
      <w:proofErr w:type="spellEnd"/>
      <w:r w:rsidRPr="00D86589">
        <w:rPr>
          <w:rFonts w:cstheme="minorHAnsi"/>
          <w:b/>
          <w:color w:val="000000" w:themeColor="text1"/>
        </w:rPr>
        <w:t>.</w:t>
      </w:r>
      <w:r w:rsidRPr="00D86589">
        <w:rPr>
          <w:b/>
          <w:color w:val="000000" w:themeColor="text1"/>
        </w:rPr>
        <w:t xml:space="preserve"> budú výsledkom verejného obstarávania) </w:t>
      </w:r>
      <w:r>
        <w:rPr>
          <w:rFonts w:cstheme="minorHAnsi"/>
          <w:b/>
          <w:bCs/>
          <w:color w:val="000000" w:themeColor="text1"/>
        </w:rPr>
        <w:t>výdavok</w:t>
      </w:r>
      <w:r w:rsidRPr="00D86589">
        <w:rPr>
          <w:rFonts w:cstheme="minorHAnsi"/>
          <w:b/>
          <w:bCs/>
          <w:color w:val="000000" w:themeColor="text1"/>
        </w:rPr>
        <w:t xml:space="preserve"> bude zahrnutý v rámci paušálnej sadzby. </w:t>
      </w:r>
      <w:r w:rsidRPr="00D86589">
        <w:rPr>
          <w:rFonts w:cstheme="minorHAnsi"/>
          <w:bCs/>
          <w:color w:val="000000" w:themeColor="text1"/>
        </w:rPr>
        <w:t xml:space="preserve">Zároveň je </w:t>
      </w:r>
      <w:r w:rsidRPr="00D86589">
        <w:rPr>
          <w:color w:val="000000" w:themeColor="text1"/>
        </w:rPr>
        <w:t>žiadateľ je povinný dodržiavať legislatívu SR a EK (ZVO, účtovná evidencia výdavkoch, zákon o rozpočtových pravidlách a pod.).</w:t>
      </w:r>
    </w:p>
    <w:p w14:paraId="4E753AF5" w14:textId="77777777" w:rsidR="00434315" w:rsidRPr="00B2251D" w:rsidRDefault="00434315" w:rsidP="00B216F4">
      <w:pPr>
        <w:pStyle w:val="Nadpis3"/>
        <w:numPr>
          <w:ilvl w:val="1"/>
          <w:numId w:val="14"/>
        </w:numPr>
        <w:ind w:left="426" w:hanging="426"/>
        <w:rPr>
          <w:rFonts w:asciiTheme="minorHAnsi" w:hAnsiTheme="minorHAnsi" w:cstheme="minorHAnsi"/>
          <w:i/>
          <w:strike/>
          <w:color w:val="000000" w:themeColor="text1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13"/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0F7DA350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bCs/>
          <w:color w:val="000000" w:themeColor="text1"/>
        </w:rPr>
        <w:t>Nepr</w:t>
      </w:r>
      <w:r w:rsidRPr="00D86589">
        <w:rPr>
          <w:rFonts w:cs="Times New Roman,Bold"/>
          <w:bCs/>
          <w:color w:val="000000" w:themeColor="text1"/>
        </w:rPr>
        <w:t>iame oprávnené výdavky sú tvorené výdavkami</w:t>
      </w:r>
      <w:r w:rsidRPr="00D86589">
        <w:rPr>
          <w:rFonts w:cs="Times New Roman,Bold"/>
          <w:bCs/>
          <w:color w:val="000000" w:themeColor="text1"/>
          <w:sz w:val="18"/>
          <w:szCs w:val="18"/>
        </w:rPr>
        <w:t xml:space="preserve"> </w:t>
      </w:r>
      <w:r w:rsidRPr="00D86589">
        <w:rPr>
          <w:rFonts w:cs="Times New Roman,Bold"/>
          <w:bCs/>
          <w:color w:val="000000" w:themeColor="text1"/>
        </w:rPr>
        <w:t xml:space="preserve">na </w:t>
      </w:r>
      <w:r w:rsidRPr="00D86589">
        <w:rPr>
          <w:color w:val="000000" w:themeColor="text1"/>
        </w:rPr>
        <w:t xml:space="preserve">tovary a služby, ktoré súvisia </w:t>
      </w:r>
      <w:r w:rsidRPr="00D86589">
        <w:rPr>
          <w:color w:val="000000" w:themeColor="text1"/>
        </w:rPr>
        <w:br/>
        <w:t xml:space="preserve">s administratívnym a technickým zabezpečením vykonávania </w:t>
      </w:r>
      <w:r w:rsidRPr="00D86589">
        <w:rPr>
          <w:rFonts w:cs="TimesNewRomanPSMT"/>
          <w:color w:val="000000" w:themeColor="text1"/>
        </w:rPr>
        <w:t xml:space="preserve">stratégie CLLD vrátane </w:t>
      </w:r>
      <w:r w:rsidRPr="00D86589">
        <w:rPr>
          <w:bCs/>
          <w:color w:val="000000" w:themeColor="text1"/>
        </w:rPr>
        <w:t xml:space="preserve">animačných výdavkov v súvislosti s oživovaním stratégie CLLD. </w:t>
      </w:r>
    </w:p>
    <w:p w14:paraId="61EEFBB1" w14:textId="5CE5EBC2" w:rsidR="00231C74" w:rsidRPr="00D86589" w:rsidRDefault="00504F77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Suma na úhradu n</w:t>
      </w:r>
      <w:r w:rsidR="00231C74" w:rsidRPr="00D86589">
        <w:rPr>
          <w:bCs/>
          <w:color w:val="000000" w:themeColor="text1"/>
        </w:rPr>
        <w:t>epr</w:t>
      </w:r>
      <w:r>
        <w:rPr>
          <w:rFonts w:cs="Times New Roman,Bold"/>
          <w:bCs/>
          <w:color w:val="000000" w:themeColor="text1"/>
        </w:rPr>
        <w:t>iamych oprávnených výdavkov sa uplatňuje</w:t>
      </w:r>
      <w:r w:rsidR="00231C74" w:rsidRPr="00D86589">
        <w:rPr>
          <w:rFonts w:cs="Times New Roman,Bold"/>
          <w:bCs/>
          <w:color w:val="000000" w:themeColor="text1"/>
        </w:rPr>
        <w:t xml:space="preserve"> na základe paušálnej sadzby </w:t>
      </w:r>
      <w:r w:rsidR="00231C74" w:rsidRPr="00D86589">
        <w:rPr>
          <w:color w:val="000000" w:themeColor="text1"/>
        </w:rPr>
        <w:t>vo výške 40%</w:t>
      </w:r>
      <w:r>
        <w:rPr>
          <w:color w:val="000000" w:themeColor="text1"/>
        </w:rPr>
        <w:t xml:space="preserve"> z</w:t>
      </w:r>
      <w:r w:rsidR="00231C74" w:rsidRPr="00D86589">
        <w:rPr>
          <w:color w:val="000000" w:themeColor="text1"/>
        </w:rPr>
        <w:t xml:space="preserve"> oprávnených priamych </w:t>
      </w:r>
      <w:r w:rsidR="00231C74" w:rsidRPr="00D86589">
        <w:rPr>
          <w:rFonts w:cstheme="minorHAnsi"/>
          <w:color w:val="000000" w:themeColor="text1"/>
        </w:rPr>
        <w:t xml:space="preserve">personálnych výdavkov </w:t>
      </w:r>
      <w:r w:rsidR="00231C74" w:rsidRPr="00D86589">
        <w:rPr>
          <w:color w:val="000000" w:themeColor="text1"/>
        </w:rPr>
        <w:t>(interní zam</w:t>
      </w:r>
      <w:r w:rsidR="006869C7">
        <w:rPr>
          <w:color w:val="000000" w:themeColor="text1"/>
        </w:rPr>
        <w:t>estnanci) v zmysle kapitoly 4</w:t>
      </w:r>
      <w:r w:rsidR="00231C74" w:rsidRPr="00D86589">
        <w:rPr>
          <w:color w:val="000000" w:themeColor="text1"/>
        </w:rPr>
        <w:t xml:space="preserve">.1 ods. 2. </w:t>
      </w:r>
    </w:p>
    <w:p w14:paraId="283AA805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rFonts w:cs="Times New Roman,Bold"/>
          <w:bCs/>
          <w:color w:val="000000" w:themeColor="text1"/>
        </w:rPr>
        <w:t xml:space="preserve">Výpočet paušálnej sadzby 40% :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 xml:space="preserve"> + (40% paušálna sadzba x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>).</w:t>
      </w:r>
    </w:p>
    <w:p w14:paraId="6D4C7ED0" w14:textId="77777777" w:rsidR="00231C74" w:rsidRPr="003F4287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color w:val="000000" w:themeColor="text1"/>
        </w:rPr>
        <w:t xml:space="preserve">Nepriame oprávnené </w:t>
      </w:r>
      <w:r w:rsidRPr="003F4287">
        <w:rPr>
          <w:color w:val="000000" w:themeColor="text1"/>
        </w:rPr>
        <w:t xml:space="preserve">výdavky (paušálna zložka platby) sa nepreukazujú účtovnými dokladmi, ani žiadnou podpornou dokumentáciou v rámci ŽoP a žiadateľ si nepriame výdavky môže nárokovať </w:t>
      </w:r>
      <w:r w:rsidRPr="003F4287">
        <w:rPr>
          <w:iCs/>
          <w:color w:val="000000" w:themeColor="text1"/>
        </w:rPr>
        <w:t>pri každej ŽoP v zmysle ustanovení ods. 9 tejto kapitoly, v ktorej budú deklarované priame</w:t>
      </w:r>
      <w:r w:rsidRPr="003F4287">
        <w:rPr>
          <w:i/>
          <w:iCs/>
          <w:color w:val="000000" w:themeColor="text1"/>
        </w:rPr>
        <w:t xml:space="preserve"> </w:t>
      </w:r>
      <w:r w:rsidRPr="003F4287">
        <w:rPr>
          <w:iCs/>
          <w:color w:val="000000" w:themeColor="text1"/>
        </w:rPr>
        <w:t>oprávnené</w:t>
      </w:r>
      <w:r w:rsidRPr="003F4287">
        <w:rPr>
          <w:color w:val="000000" w:themeColor="text1"/>
        </w:rPr>
        <w:t xml:space="preserve"> personálne výdavky (interní zamestnanci). Zo strany PPA bude vykonaná kontrola správnej aplikácie paušálnej sadzby:</w:t>
      </w:r>
    </w:p>
    <w:p w14:paraId="2AA9D7D7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overenie určenia správneho základu pre výpočet paušálnej sadzby, </w:t>
      </w:r>
    </w:p>
    <w:p w14:paraId="50CA2AB2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76D4D576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E0E1829" w14:textId="77777777" w:rsidR="00231C74" w:rsidRPr="00B2251D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</w:t>
      </w:r>
      <w:r w:rsidRPr="00B2251D">
        <w:rPr>
          <w:rFonts w:asciiTheme="minorHAnsi" w:hAnsiTheme="minorHAnsi"/>
          <w:b/>
          <w:color w:val="000000" w:themeColor="text1"/>
          <w:sz w:val="22"/>
          <w:szCs w:val="22"/>
        </w:rPr>
        <w:t>.).</w:t>
      </w:r>
    </w:p>
    <w:p w14:paraId="5DC1C651" w14:textId="77777777" w:rsidR="00231C74" w:rsidRPr="00B2251D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 xml:space="preserve">Pri predkladaní ŽoNFP je žiadateľ povinný uviesť </w:t>
      </w:r>
      <w:r w:rsidRPr="00B2251D">
        <w:rPr>
          <w:rFonts w:cstheme="minorHAnsi"/>
          <w:color w:val="000000" w:themeColor="text1"/>
        </w:rPr>
        <w:t xml:space="preserve">popis aktivít, ktoré sa majú financovať prostredníctvom paušálnej sadzby. Zároveň je žiadateľ povinný uviesť merateľný výstup projektu pri jednotlivých kategóriách nepriamych výdavkov v zmysle </w:t>
      </w:r>
      <w:r w:rsidRPr="003705DC">
        <w:rPr>
          <w:rFonts w:cstheme="minorHAnsi"/>
          <w:color w:val="000000" w:themeColor="text1"/>
        </w:rPr>
        <w:t xml:space="preserve">ods. 7 tejto </w:t>
      </w:r>
      <w:r w:rsidRPr="00B2251D">
        <w:rPr>
          <w:rFonts w:cstheme="minorHAnsi"/>
          <w:color w:val="000000" w:themeColor="text1"/>
        </w:rPr>
        <w:t xml:space="preserve">kapitoly, ktoré budú následne </w:t>
      </w:r>
      <w:r w:rsidRPr="00B2251D">
        <w:rPr>
          <w:color w:val="000000" w:themeColor="text1"/>
        </w:rPr>
        <w:t>premietnuté do zmluvy o poskytnutí NFP.</w:t>
      </w:r>
      <w:r w:rsidRPr="00B2251D">
        <w:rPr>
          <w:color w:val="000000" w:themeColor="text1"/>
          <w:sz w:val="20"/>
          <w:szCs w:val="20"/>
        </w:rPr>
        <w:t xml:space="preserve"> </w:t>
      </w:r>
    </w:p>
    <w:p w14:paraId="26F6D11D" w14:textId="1A834872" w:rsidR="00434315" w:rsidRPr="00231C74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>N</w:t>
      </w:r>
      <w:r>
        <w:rPr>
          <w:color w:val="000000" w:themeColor="text1"/>
        </w:rPr>
        <w:t>epriame výdavky sú uvedené v príručke pre žiadateľa, kapitola 10.3.2, ods.6.</w:t>
      </w:r>
    </w:p>
    <w:p w14:paraId="6D46A778" w14:textId="77777777" w:rsidR="00231C74" w:rsidRPr="00DE6E2F" w:rsidRDefault="00231C74" w:rsidP="00A657A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Pre uplatnenie 40% paušálnej sadzby žiadateľ musí</w:t>
      </w:r>
      <w:r w:rsidRPr="00DE6E2F">
        <w:rPr>
          <w:b/>
          <w:color w:val="000000" w:themeColor="text1"/>
          <w:sz w:val="18"/>
          <w:szCs w:val="18"/>
        </w:rPr>
        <w:t xml:space="preserve"> </w:t>
      </w:r>
      <w:r w:rsidRPr="00DE6E2F">
        <w:rPr>
          <w:b/>
          <w:color w:val="000000" w:themeColor="text1"/>
        </w:rPr>
        <w:t>preukázať za kalendárny rok (kumulatívne) nasledovné „POVINNÉ VÝSTUPY“:</w:t>
      </w:r>
    </w:p>
    <w:p w14:paraId="4A93945D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vyhlásenie minimálne 2 výziev na predkladanie ŽoNFP za kalendárny rok pre podopatrenia PRV</w:t>
      </w:r>
    </w:p>
    <w:p w14:paraId="1AAF91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výzvy zverejnené  na verejnej časti ITMS2014+ (neuplatňuje sa v prípade, </w:t>
      </w:r>
      <w:r w:rsidRPr="00DE6E2F">
        <w:rPr>
          <w:color w:val="000000" w:themeColor="text1"/>
        </w:rPr>
        <w:br/>
        <w:t xml:space="preserve">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na výzvy vyhlásené zo strany MAS je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5C743DD0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bookmarkStart w:id="14" w:name="_Ref130188279"/>
      <w:r w:rsidRPr="00DE6E2F">
        <w:rPr>
          <w:rStyle w:val="Odkaznapoznmkupodiarou"/>
          <w:color w:val="000000" w:themeColor="text1"/>
        </w:rPr>
        <w:footnoteReference w:id="14"/>
      </w:r>
      <w:bookmarkEnd w:id="14"/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>v rámci implementácie stratégie CLLD),</w:t>
      </w:r>
    </w:p>
    <w:p w14:paraId="72743598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vyhodnotenie minimálne 4 ŽoNFP za kalendárny rok v rámci vyhlásených výziev na predkladanie ŽoNFP a to v zmysle postupov uvedených v kapitole 8.3 až 8.3.4 príručky pre prijímateľa LEADER</w:t>
      </w:r>
    </w:p>
    <w:p w14:paraId="6F38EA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predložené ŽoNFP uvedené v záverečnej správe z výzvy na predkladanie ŽoNFP (neuplatňuje sa v prípade, 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je  na výzvy vyhlásené zo strany MAS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758FBC65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r w:rsidRPr="00E97AF6">
        <w:rPr>
          <w:vertAlign w:val="superscript"/>
        </w:rPr>
        <w:fldChar w:fldCharType="begin"/>
      </w:r>
      <w:r w:rsidRPr="00E97AF6">
        <w:rPr>
          <w:color w:val="000000" w:themeColor="text1"/>
          <w:vertAlign w:val="superscript"/>
        </w:rPr>
        <w:instrText xml:space="preserve"> NOTEREF _Ref130188279 \h </w:instrText>
      </w:r>
      <w:r>
        <w:rPr>
          <w:vertAlign w:val="superscript"/>
        </w:rPr>
        <w:instrText xml:space="preserve"> \* MERGEFORMAT </w:instrText>
      </w:r>
      <w:r w:rsidRPr="00E97AF6">
        <w:rPr>
          <w:vertAlign w:val="superscript"/>
        </w:rPr>
      </w:r>
      <w:r w:rsidRPr="00E97AF6">
        <w:rPr>
          <w:vertAlign w:val="superscript"/>
        </w:rPr>
        <w:fldChar w:fldCharType="separate"/>
      </w:r>
      <w:r>
        <w:rPr>
          <w:color w:val="000000" w:themeColor="text1"/>
          <w:vertAlign w:val="superscript"/>
        </w:rPr>
        <w:t>36</w:t>
      </w:r>
      <w:r w:rsidRPr="00E97AF6">
        <w:rPr>
          <w:vertAlign w:val="superscript"/>
        </w:rPr>
        <w:fldChar w:fldCharType="end"/>
      </w:r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 xml:space="preserve">v rámci implementácie stratégie CLLD). </w:t>
      </w:r>
    </w:p>
    <w:p w14:paraId="263B6EE5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 xml:space="preserve">realizácia aktivít súvisiacich s  </w:t>
      </w:r>
      <w:r w:rsidRPr="00DE6E2F">
        <w:rPr>
          <w:rFonts w:cs="Times New Roman,Italic"/>
          <w:b/>
          <w:iCs/>
          <w:color w:val="000000" w:themeColor="text1"/>
        </w:rPr>
        <w:t>ostatnými výdavkami spojenými s riadením uskutočňovania stratégie CLLD</w:t>
      </w:r>
      <w:r w:rsidRPr="00DE6E2F">
        <w:rPr>
          <w:b/>
          <w:color w:val="000000" w:themeColor="text1"/>
        </w:rPr>
        <w:t xml:space="preserve"> a animáciami v súvislosti s oživovaním stratégie CLLD</w:t>
      </w:r>
    </w:p>
    <w:p w14:paraId="511A18F0" w14:textId="77777777" w:rsidR="00231C74" w:rsidRPr="005E0086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60" w:after="60" w:line="240" w:lineRule="auto"/>
        <w:ind w:left="1560" w:hanging="284"/>
        <w:jc w:val="both"/>
        <w:rPr>
          <w:bCs/>
          <w:color w:val="000000" w:themeColor="text1"/>
        </w:rPr>
      </w:pPr>
      <w:r w:rsidRPr="005E0086">
        <w:rPr>
          <w:bCs/>
          <w:color w:val="000000" w:themeColor="text1"/>
        </w:rPr>
        <w:t xml:space="preserve">výstup: </w:t>
      </w:r>
      <w:r w:rsidRPr="005E0086">
        <w:rPr>
          <w:color w:val="000000" w:themeColor="text1"/>
        </w:rPr>
        <w:t>minimálne 4 výstupy za kalendárny rok</w:t>
      </w:r>
      <w:bookmarkStart w:id="15" w:name="_Ref107233509"/>
      <w:r w:rsidRPr="005E0086">
        <w:rPr>
          <w:rStyle w:val="Odkaznapoznmkupodiarou"/>
          <w:color w:val="000000" w:themeColor="text1"/>
        </w:rPr>
        <w:footnoteReference w:id="15"/>
      </w:r>
      <w:bookmarkEnd w:id="15"/>
      <w:r w:rsidRPr="005E0086">
        <w:rPr>
          <w:color w:val="000000" w:themeColor="text1"/>
        </w:rPr>
        <w:t xml:space="preserve">  v rámci nasledovných aktivít (plnenie je povinné do predloženia poslednej </w:t>
      </w:r>
      <w:r w:rsidRPr="005E0086">
        <w:rPr>
          <w:rFonts w:cstheme="minorHAnsi"/>
          <w:color w:val="000000" w:themeColor="text1"/>
        </w:rPr>
        <w:t xml:space="preserve">záverečnej správy z výzvy na predkladanie ŽoNFP </w:t>
      </w:r>
      <w:r w:rsidRPr="005E0086">
        <w:rPr>
          <w:color w:val="000000" w:themeColor="text1"/>
        </w:rPr>
        <w:t xml:space="preserve">v rámci implementácie stratégie CLLD):   </w:t>
      </w:r>
    </w:p>
    <w:p w14:paraId="713B8F8B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1560"/>
        <w:jc w:val="both"/>
        <w:rPr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731B823F" w14:textId="77777777" w:rsidTr="00452195">
        <w:tc>
          <w:tcPr>
            <w:tcW w:w="3539" w:type="dxa"/>
            <w:vAlign w:val="center"/>
          </w:tcPr>
          <w:p w14:paraId="14FEB7F7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0AE44AF0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60D819E8" w14:textId="77777777" w:rsidTr="00452195">
        <w:tc>
          <w:tcPr>
            <w:tcW w:w="3539" w:type="dxa"/>
            <w:vAlign w:val="center"/>
          </w:tcPr>
          <w:p w14:paraId="01609969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Ostatné výdavky spojené s riadením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uskutočňovania</w:t>
            </w:r>
            <w:r w:rsidRPr="005E0086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</w:p>
          <w:p w14:paraId="71EA019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394D1E9C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5E9C10A0" w14:textId="6F20C326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  <w:r w:rsidR="00504F77">
              <w:rPr>
                <w:rStyle w:val="Odkaznapoznmkupodiarou"/>
                <w:rFonts w:cstheme="minorHAnsi"/>
                <w:color w:val="000000" w:themeColor="text1"/>
                <w:sz w:val="18"/>
                <w:szCs w:val="18"/>
              </w:rPr>
              <w:footnoteReference w:id="16"/>
            </w:r>
          </w:p>
          <w:p w14:paraId="2436AEAE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na monitorovanie, hodnotenie a aktualizáciu stratégií CLLD v rámci PRV a/alebo IROP na úrovni MAS</w:t>
            </w:r>
          </w:p>
        </w:tc>
      </w:tr>
      <w:tr w:rsidR="00231C74" w:rsidRPr="00B2251D" w14:paraId="274688AD" w14:textId="77777777" w:rsidTr="00452195">
        <w:tc>
          <w:tcPr>
            <w:tcW w:w="3539" w:type="dxa"/>
            <w:vAlign w:val="center"/>
          </w:tcPr>
          <w:p w14:paraId="5D66CB2C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4B8D346B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0320DA1F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B2251D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17"/>
            </w:r>
          </w:p>
          <w:p w14:paraId="1E5C844C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8"/>
            </w:r>
          </w:p>
          <w:p w14:paraId="5E4C1174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9"/>
            </w:r>
          </w:p>
        </w:tc>
      </w:tr>
      <w:tr w:rsidR="00231C74" w:rsidRPr="00B2251D" w14:paraId="183C40B4" w14:textId="77777777" w:rsidTr="00452195">
        <w:tc>
          <w:tcPr>
            <w:tcW w:w="8721" w:type="dxa"/>
            <w:gridSpan w:val="2"/>
            <w:vAlign w:val="center"/>
          </w:tcPr>
          <w:p w14:paraId="57F62026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253606CD" w14:textId="77777777" w:rsidTr="00452195">
        <w:tc>
          <w:tcPr>
            <w:tcW w:w="8721" w:type="dxa"/>
            <w:gridSpan w:val="2"/>
            <w:vAlign w:val="center"/>
          </w:tcPr>
          <w:p w14:paraId="5A8AE645" w14:textId="77777777" w:rsidR="00231C74" w:rsidRPr="005E0086" w:rsidRDefault="00231C74" w:rsidP="00A657A9">
            <w:pPr>
              <w:pStyle w:val="Odsekzoznamu"/>
              <w:numPr>
                <w:ilvl w:val="0"/>
                <w:numId w:val="30"/>
              </w:numPr>
              <w:tabs>
                <w:tab w:val="left" w:pos="4536"/>
              </w:tabs>
              <w:autoSpaceDE w:val="0"/>
              <w:autoSpaceDN w:val="0"/>
              <w:adjustRightInd w:val="0"/>
              <w:spacing w:before="60" w:after="60" w:line="240" w:lineRule="auto"/>
              <w:ind w:left="317" w:hanging="317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5E0086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(interní zamestnanci) nebude preukázaný výstup v zmysle ods. 7,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písm. c) tejto kapitoly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5E0086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color w:val="000000" w:themeColor="text1"/>
                <w:sz w:val="18"/>
                <w:szCs w:val="18"/>
              </w:rPr>
              <w:t>paušálna sadzba odvíja od výšky oprávnených personálnych výdavkov - interní zamestnanci, budú znížené aj nepriame oprávnené výdavky, ktoré sa vypočítali zo základu pre výpočet paušálnej sadzby).</w:t>
            </w:r>
          </w:p>
          <w:p w14:paraId="1DB0DDB4" w14:textId="77777777" w:rsidR="00231C74" w:rsidRPr="005E0086" w:rsidRDefault="00231C74" w:rsidP="00A657A9">
            <w:pPr>
              <w:pStyle w:val="Default"/>
              <w:numPr>
                <w:ilvl w:val="0"/>
                <w:numId w:val="30"/>
              </w:numPr>
              <w:ind w:left="317" w:hanging="317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 prípade, ak pri poslednej ŽoP za kalendárny rok nebudú preukázané výstupy v zmysle ods.7, písm. a) až </w:t>
            </w:r>
            <w:proofErr w:type="spellStart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písm.c</w:t>
            </w:r>
            <w:proofErr w:type="spellEnd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 tejto kapitoly, 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PPA uplatní celkovú korekciu 10% na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zamestnanci).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paušálna sadzba odvíja od výšky personálnych výdavkov - interní zamestnanci budú znížené aj nepriame oprávnené výdavky, ktoré sa vypočítali zo základu základ pre výpočet paušálnej sadzby).</w:t>
            </w:r>
          </w:p>
        </w:tc>
      </w:tr>
    </w:tbl>
    <w:p w14:paraId="24AFBA18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567"/>
        <w:jc w:val="both"/>
        <w:rPr>
          <w:b/>
          <w:bCs/>
          <w:color w:val="000000" w:themeColor="text1"/>
        </w:rPr>
      </w:pPr>
    </w:p>
    <w:p w14:paraId="0482F979" w14:textId="77777777" w:rsidR="00231C74" w:rsidRPr="005E0086" w:rsidRDefault="00231C74" w:rsidP="00A657A9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5E0086">
        <w:rPr>
          <w:color w:val="000000" w:themeColor="text1"/>
        </w:rPr>
        <w:t>V prípade, ak žiadateľ</w:t>
      </w:r>
      <w:r w:rsidRPr="005E0086">
        <w:rPr>
          <w:b/>
          <w:color w:val="000000" w:themeColor="text1"/>
        </w:rPr>
        <w:t xml:space="preserve"> </w:t>
      </w:r>
      <w:r w:rsidRPr="005E0086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5E0086">
        <w:rPr>
          <w:color w:val="000000" w:themeColor="text1"/>
          <w:lang w:eastAsia="sk-SK"/>
        </w:rPr>
        <w:t xml:space="preserve">zo základnej alokácie v rámci  výzvy </w:t>
      </w:r>
      <w:r w:rsidRPr="005E0086">
        <w:rPr>
          <w:color w:val="000000" w:themeColor="text1"/>
          <w:lang w:eastAsia="sk-SK"/>
        </w:rPr>
        <w:br/>
        <w:t>č. 27/PRV/2018 musí zároveň</w:t>
      </w:r>
      <w:r w:rsidRPr="005E0086">
        <w:rPr>
          <w:b/>
          <w:color w:val="000000" w:themeColor="text1"/>
        </w:rPr>
        <w:t xml:space="preserve"> zrealizovať  aj  „ANIMAČNÉ AKTIVITY ZÁKLADNEJ ALOKÁCIE“, ktorých  indikatívny počet</w:t>
      </w:r>
      <w:r w:rsidRPr="005E0086">
        <w:rPr>
          <w:rStyle w:val="Odkaznapoznmkupodiarou"/>
          <w:b/>
          <w:color w:val="000000" w:themeColor="text1"/>
        </w:rPr>
        <w:footnoteReference w:id="20"/>
      </w:r>
      <w:r w:rsidRPr="005E0086">
        <w:rPr>
          <w:b/>
          <w:color w:val="000000" w:themeColor="text1"/>
        </w:rPr>
        <w:t xml:space="preserve"> pre príslušnú MAS je uvedený v prílohe č. </w:t>
      </w:r>
      <w:r>
        <w:rPr>
          <w:b/>
          <w:color w:val="000000" w:themeColor="text1"/>
        </w:rPr>
        <w:t>6 k v</w:t>
      </w:r>
      <w:r w:rsidRPr="005E0086">
        <w:rPr>
          <w:b/>
          <w:color w:val="000000" w:themeColor="text1"/>
        </w:rPr>
        <w:t>ýzve</w:t>
      </w:r>
      <w:r>
        <w:rPr>
          <w:b/>
          <w:color w:val="000000" w:themeColor="text1"/>
        </w:rPr>
        <w:t xml:space="preserve"> č.57/PRV/2022</w:t>
      </w:r>
      <w:r w:rsidRPr="005E0086">
        <w:rPr>
          <w:b/>
          <w:color w:val="000000" w:themeColor="text1"/>
        </w:rPr>
        <w:t xml:space="preserve">. </w:t>
      </w:r>
      <w:r w:rsidRPr="005E0086">
        <w:rPr>
          <w:color w:val="000000" w:themeColor="text1"/>
        </w:rPr>
        <w:t xml:space="preserve">Žiadateľ si </w:t>
      </w:r>
      <w:r w:rsidRPr="005E0086">
        <w:rPr>
          <w:b/>
          <w:color w:val="000000" w:themeColor="text1"/>
        </w:rPr>
        <w:t xml:space="preserve">„ANIMAČNÉ AKTIVITY ZÁKLADNEJ ALOKÁCIE“ </w:t>
      </w:r>
      <w:r w:rsidRPr="005E0086">
        <w:rPr>
          <w:color w:val="000000" w:themeColor="text1"/>
        </w:rPr>
        <w:t xml:space="preserve">môže nárokovať </w:t>
      </w:r>
      <w:r w:rsidRPr="005E0086">
        <w:rPr>
          <w:iCs/>
          <w:color w:val="000000" w:themeColor="text1"/>
        </w:rPr>
        <w:t>pri každej ŽoP, v ktorej budú deklarované priame</w:t>
      </w:r>
      <w:r w:rsidRPr="005E0086">
        <w:rPr>
          <w:i/>
          <w:iCs/>
          <w:color w:val="000000" w:themeColor="text1"/>
        </w:rPr>
        <w:t xml:space="preserve"> </w:t>
      </w:r>
      <w:r w:rsidRPr="005E0086">
        <w:rPr>
          <w:iCs/>
          <w:color w:val="000000" w:themeColor="text1"/>
        </w:rPr>
        <w:t>oprávnené</w:t>
      </w:r>
      <w:r w:rsidRPr="005E0086">
        <w:rPr>
          <w:color w:val="000000" w:themeColor="text1"/>
        </w:rPr>
        <w:t xml:space="preserve"> personálne výdavky (interní zamestnanci). </w:t>
      </w:r>
    </w:p>
    <w:p w14:paraId="2FA946C3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  <w:r w:rsidRPr="005E0086">
        <w:rPr>
          <w:b/>
          <w:color w:val="000000" w:themeColor="text1"/>
        </w:rPr>
        <w:t xml:space="preserve">„ANIMAČNÉ AKTIVITY ZÁKLADNEJ ALOKÁCIE“ musia byť zrealizované do </w:t>
      </w:r>
      <w:r w:rsidRPr="005E0086">
        <w:rPr>
          <w:rFonts w:eastAsia="Times New Roman"/>
          <w:b/>
          <w:color w:val="000000" w:themeColor="text1"/>
          <w:lang w:eastAsia="sk-SK"/>
        </w:rPr>
        <w:t>31.10. 2025</w:t>
      </w:r>
      <w:r w:rsidRPr="005E0086">
        <w:rPr>
          <w:b/>
          <w:color w:val="000000" w:themeColor="text1"/>
        </w:rPr>
        <w:t xml:space="preserve"> formou niektorých z nasledovných výstupov: </w:t>
      </w:r>
    </w:p>
    <w:p w14:paraId="0C0C7C56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</w:p>
    <w:p w14:paraId="560AAC62" w14:textId="77777777" w:rsidR="00231C74" w:rsidRPr="005E0086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5E0086" w14:paraId="3A9E9380" w14:textId="77777777" w:rsidTr="00452195">
        <w:tc>
          <w:tcPr>
            <w:tcW w:w="3539" w:type="dxa"/>
            <w:vAlign w:val="center"/>
          </w:tcPr>
          <w:p w14:paraId="72840DD4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4F13833D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5E0086" w14:paraId="23E3F5B7" w14:textId="77777777" w:rsidTr="00452195">
        <w:tc>
          <w:tcPr>
            <w:tcW w:w="3539" w:type="dxa"/>
            <w:vAlign w:val="center"/>
          </w:tcPr>
          <w:p w14:paraId="708D7541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>Ostatné výdavky spojené s riadením uskutočňovania stratégie CLLD</w:t>
            </w:r>
          </w:p>
          <w:p w14:paraId="7DD8440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6CB7E09E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65310043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</w:p>
        </w:tc>
      </w:tr>
      <w:tr w:rsidR="00231C74" w:rsidRPr="005E0086" w14:paraId="0EA3A516" w14:textId="77777777" w:rsidTr="00452195">
        <w:tc>
          <w:tcPr>
            <w:tcW w:w="3539" w:type="dxa"/>
            <w:vAlign w:val="center"/>
          </w:tcPr>
          <w:p w14:paraId="7B562C1E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33E77568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518FF005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5E0086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21"/>
            </w:r>
          </w:p>
          <w:p w14:paraId="19F7D679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2"/>
            </w:r>
          </w:p>
          <w:p w14:paraId="53EB8D96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5E0086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3"/>
            </w:r>
          </w:p>
        </w:tc>
      </w:tr>
      <w:tr w:rsidR="00231C74" w:rsidRPr="005E0086" w14:paraId="3C3264F4" w14:textId="77777777" w:rsidTr="00452195">
        <w:tc>
          <w:tcPr>
            <w:tcW w:w="8721" w:type="dxa"/>
            <w:gridSpan w:val="2"/>
            <w:vAlign w:val="center"/>
          </w:tcPr>
          <w:p w14:paraId="3700FE8E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5E0086" w14:paraId="64029410" w14:textId="77777777" w:rsidTr="00452195">
        <w:trPr>
          <w:trHeight w:val="546"/>
        </w:trPr>
        <w:tc>
          <w:tcPr>
            <w:tcW w:w="8721" w:type="dxa"/>
            <w:gridSpan w:val="2"/>
            <w:vAlign w:val="center"/>
          </w:tcPr>
          <w:p w14:paraId="7457B689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5E0086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 zmysle ods. 7 tejto kapitoly, PPA uplatní korekciu alikvotne k počtu  povinne  stanovených „ANIMAČNÝCH AKTIVÍT ZÁKLADNEJ ALOKÁCIE“ uvedených </w:t>
            </w:r>
            <w:proofErr w:type="spellStart"/>
            <w:r w:rsidRPr="005E0086">
              <w:rPr>
                <w:color w:val="000000" w:themeColor="text1"/>
                <w:sz w:val="18"/>
                <w:szCs w:val="18"/>
              </w:rPr>
              <w:t>uvedených</w:t>
            </w:r>
            <w:proofErr w:type="spellEnd"/>
            <w:r w:rsidRPr="005E0086">
              <w:rPr>
                <w:color w:val="000000" w:themeColor="text1"/>
                <w:sz w:val="18"/>
                <w:szCs w:val="18"/>
              </w:rPr>
              <w:t xml:space="preserve"> v zmluve o poskytnutí NFP k zrealizovaným aktivitám.</w:t>
            </w:r>
          </w:p>
        </w:tc>
      </w:tr>
    </w:tbl>
    <w:p w14:paraId="51F71209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color w:val="FF0000"/>
          <w:highlight w:val="yellow"/>
        </w:rPr>
      </w:pPr>
    </w:p>
    <w:p w14:paraId="0E7BD683" w14:textId="4A96F480" w:rsidR="00231C74" w:rsidRPr="005E0086" w:rsidRDefault="00231C74" w:rsidP="00A657A9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>Nakoľko maximálny limit počtu podaných ŽoP v rámci podopatrenia 19.4 zo strany prijímateľa je stanovený na štyri ŽoP za kalendárny rok pri každej ŽoP (berúc do úvahy ustanovenie ods. 4, kapitoly 10.4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príručky pre žiadateľa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),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v ktorej budú deklarované priame</w:t>
      </w:r>
      <w:r w:rsidRPr="005E00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oprávnené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personálne výdavky (interní zamestnanci) je povinnosť pre uplatnenie 40% paušálnej sadzby preukázať realizáciu minimálne jedného výstupu v rámci  aktivít v zmysle ods.7, písm. c)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tejto prílohy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sumárne však za kalendárny rok musia byť splnené požiadavky v zmysle ods. 7 tejto kapitoly. </w:t>
      </w:r>
    </w:p>
    <w:p w14:paraId="168F181D" w14:textId="77777777" w:rsidR="00434315" w:rsidRPr="00B2251D" w:rsidRDefault="00434315" w:rsidP="00434315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</w:p>
    <w:p w14:paraId="0A9CC8BC" w14:textId="77777777" w:rsidR="00434315" w:rsidRPr="007B36D2" w:rsidRDefault="00434315" w:rsidP="00A657A9">
      <w:pPr>
        <w:pStyle w:val="Nadpis2"/>
        <w:numPr>
          <w:ilvl w:val="0"/>
          <w:numId w:val="45"/>
        </w:numPr>
        <w:spacing w:before="60" w:after="60" w:line="240" w:lineRule="auto"/>
        <w:ind w:left="284" w:hanging="284"/>
        <w:jc w:val="both"/>
        <w:rPr>
          <w:rFonts w:asciiTheme="minorHAnsi" w:hAnsiTheme="minorHAnsi" w:cstheme="minorHAnsi"/>
          <w:i/>
          <w:color w:val="0070C0"/>
          <w:sz w:val="24"/>
          <w:szCs w:val="24"/>
        </w:rPr>
      </w:pPr>
      <w:bookmarkStart w:id="16" w:name="_Toc129589578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>Oprávnenosť výdavkov do nadobudnutia účinnosti príručky pre prijímateľa, verzia 1.4</w:t>
      </w:r>
      <w:bookmarkEnd w:id="16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4936F394" w14:textId="37BDDA03" w:rsidR="00231C74" w:rsidRPr="005E0086" w:rsidRDefault="006869C7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>
        <w:rPr>
          <w:rFonts w:cstheme="minorHAnsi"/>
          <w:color w:val="000000" w:themeColor="text1"/>
        </w:rPr>
        <w:t>P</w:t>
      </w:r>
      <w:r w:rsidR="00231C74" w:rsidRPr="005E0086">
        <w:rPr>
          <w:rFonts w:cstheme="minorHAnsi"/>
          <w:color w:val="000000" w:themeColor="text1"/>
        </w:rPr>
        <w:t xml:space="preserve">ostup oprávnenosti  </w:t>
      </w:r>
      <w:r w:rsidR="00231C74" w:rsidRPr="005E0086">
        <w:rPr>
          <w:rFonts w:cstheme="minorHAnsi"/>
          <w:b/>
          <w:color w:val="000000" w:themeColor="text1"/>
        </w:rPr>
        <w:t>„JEDNORÁZOVÝCH VÝDAVKOV“ pre</w:t>
      </w:r>
      <w:r w:rsidR="00231C74" w:rsidRPr="005E0086">
        <w:rPr>
          <w:rFonts w:cstheme="minorHAnsi"/>
          <w:color w:val="000000" w:themeColor="text1"/>
        </w:rPr>
        <w:t xml:space="preserve"> </w:t>
      </w:r>
      <w:r w:rsidR="00231C74" w:rsidRPr="005E0086">
        <w:rPr>
          <w:rFonts w:cstheme="minorHAnsi"/>
          <w:b/>
          <w:color w:val="000000" w:themeColor="text1"/>
          <w:u w:val="single"/>
        </w:rPr>
        <w:t>MAS z menej rozvinutých regiónov</w:t>
      </w:r>
      <w:r w:rsidR="00231C74" w:rsidRPr="005E0086">
        <w:rPr>
          <w:rFonts w:cstheme="minorHAnsi"/>
          <w:color w:val="000000" w:themeColor="text1"/>
        </w:rPr>
        <w:t xml:space="preserve">: </w:t>
      </w:r>
    </w:p>
    <w:p w14:paraId="5C2B49A8" w14:textId="174322EC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 xml:space="preserve">prevádzkové výdavky, ktoré vznikli po ukončení realizácie hlavných a podporných aktivít projektu v rámci výzvy na predkladanie ŽoNFP č. IROP-PO5-SC511-2019-51 do predloženia </w:t>
      </w:r>
      <w:proofErr w:type="spellStart"/>
      <w:r w:rsidRPr="005E0086">
        <w:rPr>
          <w:rFonts w:cstheme="minorHAnsi"/>
          <w:color w:val="000000" w:themeColor="text1"/>
        </w:rPr>
        <w:t>ŽoNFP</w:t>
      </w:r>
      <w:proofErr w:type="spellEnd"/>
      <w:r w:rsidRPr="005E0086">
        <w:rPr>
          <w:rFonts w:cstheme="minorHAnsi"/>
          <w:color w:val="000000" w:themeColor="text1"/>
        </w:rPr>
        <w:t xml:space="preserve"> na PPA, </w:t>
      </w:r>
      <w:proofErr w:type="spellStart"/>
      <w:r w:rsidRPr="005E0086">
        <w:rPr>
          <w:rFonts w:cstheme="minorHAnsi"/>
          <w:color w:val="000000" w:themeColor="text1"/>
        </w:rPr>
        <w:t>t.j</w:t>
      </w:r>
      <w:proofErr w:type="spellEnd"/>
      <w:r w:rsidRPr="005E0086">
        <w:rPr>
          <w:rFonts w:cstheme="minorHAnsi"/>
          <w:color w:val="000000" w:themeColor="text1"/>
        </w:rPr>
        <w:t>. výdavky, ktoré vznikli od nasledujúceho dňa po dni vzniku posledného oprávneného výdavku v projekte IROP (deň vzniku posledného oprávneného výdavku v projekte IROP bude stanovený  zo strany RO IROP v prílohe č.6 Potvrdenie o ukončení realizácie aktivít projek</w:t>
      </w:r>
      <w:r>
        <w:rPr>
          <w:rFonts w:cstheme="minorHAnsi"/>
          <w:color w:val="000000" w:themeColor="text1"/>
        </w:rPr>
        <w:t>tu</w:t>
      </w:r>
      <w:r w:rsidR="006869C7">
        <w:rPr>
          <w:rFonts w:cstheme="minorHAnsi"/>
          <w:color w:val="000000" w:themeColor="text1"/>
        </w:rPr>
        <w:t xml:space="preserve"> k výzve č.57/PRV/2022</w:t>
      </w:r>
      <w:r>
        <w:rPr>
          <w:rFonts w:cstheme="minorHAnsi"/>
          <w:color w:val="000000" w:themeColor="text1"/>
        </w:rPr>
        <w:t>) do predloženia ŽoNFP na PPA,</w:t>
      </w:r>
    </w:p>
    <w:p w14:paraId="03B5AA85" w14:textId="77777777" w:rsidR="00231C74" w:rsidRPr="001D5138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>prevádzkové výdavky, ktoré vznikli dňom nasledujúci po predložení ŽoNFP na PPA</w:t>
      </w:r>
      <w:r>
        <w:rPr>
          <w:rFonts w:cstheme="minorHAnsi"/>
          <w:color w:val="000000" w:themeColor="text1"/>
        </w:rPr>
        <w:t>,</w:t>
      </w:r>
    </w:p>
    <w:p w14:paraId="6B5B66C9" w14:textId="77777777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BC00E4">
        <w:rPr>
          <w:rFonts w:cstheme="minorHAnsi"/>
          <w:color w:val="000000" w:themeColor="text1"/>
        </w:rPr>
        <w:t xml:space="preserve">ak k ukončeniu </w:t>
      </w:r>
      <w:r>
        <w:rPr>
          <w:rFonts w:cstheme="minorHAnsi"/>
          <w:color w:val="000000" w:themeColor="text1"/>
        </w:rPr>
        <w:t xml:space="preserve">realizácie hlavných a </w:t>
      </w:r>
      <w:r w:rsidRPr="00BC00E4">
        <w:rPr>
          <w:rFonts w:cstheme="minorHAnsi"/>
          <w:color w:val="000000" w:themeColor="text1"/>
        </w:rPr>
        <w:t xml:space="preserve">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6869C7">
        <w:rPr>
          <w:rFonts w:cstheme="minorHAnsi"/>
          <w:color w:val="000000" w:themeColor="text1"/>
        </w:rPr>
        <w:t xml:space="preserve">po ukončení realizácie </w:t>
      </w:r>
      <w:r w:rsidRPr="00BC00E4">
        <w:rPr>
          <w:rFonts w:cstheme="minorHAnsi"/>
          <w:color w:val="000000" w:themeColor="text1"/>
        </w:rPr>
        <w:t>hlavných a podporných aktivít v rámci v rámci výzvy na predkladanie ŽoNFP č. IROP-PO5-SC511-2019-51</w:t>
      </w:r>
      <w:r>
        <w:rPr>
          <w:rFonts w:cstheme="minorHAnsi"/>
          <w:color w:val="000000" w:themeColor="text1"/>
        </w:rPr>
        <w:t>.</w:t>
      </w:r>
    </w:p>
    <w:p w14:paraId="2C832F3F" w14:textId="77777777" w:rsidR="00231C74" w:rsidRPr="005E0086" w:rsidRDefault="00231C74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Vo vzťahu </w:t>
      </w:r>
      <w:r>
        <w:rPr>
          <w:rFonts w:eastAsiaTheme="majorEastAsia" w:cstheme="minorHAnsi"/>
          <w:color w:val="000000" w:themeColor="text1"/>
        </w:rPr>
        <w:t xml:space="preserve">ods. 1 </w:t>
      </w:r>
      <w:r w:rsidRPr="005E0086">
        <w:rPr>
          <w:rFonts w:eastAsiaTheme="majorEastAsia" w:cstheme="minorHAnsi"/>
          <w:color w:val="000000" w:themeColor="text1"/>
        </w:rPr>
        <w:t xml:space="preserve">tejto kapitoly výška oprávnených výdavkov (priame a nepriame výdavky) sa stanovuje podľa toho v akom období výdavok vznikol: </w:t>
      </w:r>
    </w:p>
    <w:p w14:paraId="3FB8520A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pred nadobudnutím platnosti a účinnosti príručky pre prijímateľa  LEADER, verzia 1.4, výška  </w:t>
      </w:r>
      <w:r w:rsidRPr="005E0086">
        <w:rPr>
          <w:rFonts w:cstheme="minorHAnsi"/>
          <w:color w:val="000000" w:themeColor="text1"/>
        </w:rPr>
        <w:t xml:space="preserve">oprávnených výdavkov sa riadi podľa limitov platných pred aktualizáciou </w:t>
      </w:r>
      <w:r w:rsidRPr="005E0086">
        <w:rPr>
          <w:rFonts w:eastAsiaTheme="majorEastAsia" w:cstheme="minorHAnsi"/>
          <w:color w:val="000000" w:themeColor="text1"/>
        </w:rPr>
        <w:t>príručky pre prijímateľa  LEADER, verzia 1.4 (prehľad limitov je uvedený v  Prílohe č.5 príručky pre žiadateľa)</w:t>
      </w:r>
      <w:r w:rsidRPr="005E0086">
        <w:rPr>
          <w:rFonts w:cstheme="minorHAnsi"/>
          <w:color w:val="000000" w:themeColor="text1"/>
        </w:rPr>
        <w:t>,</w:t>
      </w:r>
      <w:r w:rsidRPr="005E0086">
        <w:rPr>
          <w:rFonts w:cstheme="minorHAnsi"/>
          <w:bCs/>
          <w:color w:val="000000" w:themeColor="text1"/>
        </w:rPr>
        <w:t xml:space="preserve"> </w:t>
      </w:r>
    </w:p>
    <w:p w14:paraId="1D300E6B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cstheme="minorHAnsi"/>
          <w:bCs/>
          <w:color w:val="000000" w:themeColor="text1"/>
        </w:rPr>
        <w:lastRenderedPageBreak/>
        <w:t>ak prevádzkové výdavky vznikli po nadobudnutí platnosti a účinnosti príručky pre prijímateľa LEADER, verzia 1.4 (prípadne nasledujúce aktualizácie), oprávnenosť výdavkov sa posudzuje v zmysle pravidiel a limitov definovaných v danom dokumente,</w:t>
      </w:r>
    </w:p>
    <w:p w14:paraId="57A5EEF8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deň nasledujúci po dni predloženia ŽoNFP na PPA v rámci výzvy č. 57/PRV/2022, výška oprávnených výdavkov sa riadi  </w:t>
      </w:r>
      <w:r w:rsidRPr="005E0086">
        <w:rPr>
          <w:color w:val="000000" w:themeColor="text1"/>
          <w:lang w:eastAsia="sk-SK"/>
        </w:rPr>
        <w:t>v zmysle:</w:t>
      </w:r>
    </w:p>
    <w:p w14:paraId="13CD809B" w14:textId="171C5D4F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10.2.1 a kapitoly 10.2.2 (v prípade aplikácie 22%</w:t>
      </w:r>
      <w:r w:rsidR="006869C7">
        <w:rPr>
          <w:color w:val="000000" w:themeColor="text1"/>
          <w:lang w:eastAsia="sk-SK"/>
        </w:rPr>
        <w:t xml:space="preserve"> paušálu) </w:t>
      </w:r>
      <w:r w:rsidRPr="005E0086">
        <w:rPr>
          <w:color w:val="000000" w:themeColor="text1"/>
          <w:lang w:eastAsia="sk-SK"/>
        </w:rPr>
        <w:t>príručky pre žiadateľa,</w:t>
      </w:r>
    </w:p>
    <w:p w14:paraId="4DCB6BFC" w14:textId="77777777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10.3 (v prípade aplikácie 40% paušálu) tejto príručky pre žiadateľa.</w:t>
      </w:r>
    </w:p>
    <w:p w14:paraId="0FFA8CCC" w14:textId="77777777" w:rsidR="00231C74" w:rsidRPr="005E0086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>Výška oprávnených výdavkov sa stanovuje podľa toho v akom období výdavok vznikol.</w:t>
      </w:r>
    </w:p>
    <w:p w14:paraId="59A269BC" w14:textId="77777777" w:rsidR="00231C74" w:rsidRPr="00231C74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b/>
          <w:color w:val="000000" w:themeColor="text1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5E0086">
        <w:rPr>
          <w:b/>
          <w:color w:val="000000" w:themeColor="text1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713971FD" w14:textId="61637E5F" w:rsidR="0066631F" w:rsidRPr="00231C74" w:rsidRDefault="0066631F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31C74">
        <w:rPr>
          <w:rFonts w:cstheme="minorHAnsi"/>
          <w:color w:val="000000" w:themeColor="text1"/>
        </w:rPr>
        <w:t xml:space="preserve">Oprávnenosť </w:t>
      </w:r>
      <w:r w:rsidRPr="00231C74">
        <w:rPr>
          <w:rFonts w:cstheme="minorHAnsi"/>
          <w:b/>
          <w:color w:val="000000" w:themeColor="text1"/>
        </w:rPr>
        <w:t>„JEDNORÁZOVÝCH VÝDAVKOV“</w:t>
      </w:r>
      <w:r w:rsidR="00231C74">
        <w:rPr>
          <w:rFonts w:cstheme="minorHAnsi"/>
          <w:color w:val="000000" w:themeColor="text1"/>
        </w:rPr>
        <w:t xml:space="preserve"> je uvedená v príručke pre žiadateľa a prílohe č.5 k príručke pre žiadateľa. </w:t>
      </w:r>
      <w:r w:rsidRPr="00231C74">
        <w:rPr>
          <w:rFonts w:cstheme="minorHAnsi"/>
          <w:color w:val="000000" w:themeColor="text1"/>
        </w:rPr>
        <w:t xml:space="preserve"> </w:t>
      </w:r>
    </w:p>
    <w:p w14:paraId="40F3DA07" w14:textId="77777777" w:rsidR="00231C74" w:rsidRPr="00231C74" w:rsidRDefault="00231C74" w:rsidP="00231C74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,Italic"/>
          <w:iCs/>
          <w:color w:val="000000" w:themeColor="text1"/>
        </w:rPr>
      </w:pPr>
    </w:p>
    <w:sectPr w:rsidR="00231C74" w:rsidRPr="00231C74" w:rsidSect="00434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304" w:left="130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C580" w14:textId="77777777" w:rsidR="000D06B7" w:rsidRDefault="000D06B7" w:rsidP="00953EAB">
      <w:pPr>
        <w:spacing w:after="0" w:line="240" w:lineRule="auto"/>
      </w:pPr>
      <w:r>
        <w:separator/>
      </w:r>
    </w:p>
  </w:endnote>
  <w:endnote w:type="continuationSeparator" w:id="0">
    <w:p w14:paraId="3F4BB9F6" w14:textId="77777777" w:rsidR="000D06B7" w:rsidRDefault="000D06B7" w:rsidP="0095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689F" w14:textId="44BF6DFC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EB3C4D" wp14:editId="70B9EFB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B436D" w14:textId="21066A91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B3C4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F6B436D" w14:textId="21066A91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F83C6" w14:textId="1A85E412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8B5883" wp14:editId="16687760">
              <wp:simplePos x="828675" y="98012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D80034" w14:textId="6F8CAF25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8B58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ED80034" w14:textId="6F8CAF25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B05A" w14:textId="47ACDC16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841FD8" wp14:editId="6061844F">
              <wp:simplePos x="828675" y="980186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D92AE" w14:textId="00F0E299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41F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EFD92AE" w14:textId="00F0E299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F05AD" w14:textId="77777777" w:rsidR="000D06B7" w:rsidRDefault="000D06B7" w:rsidP="00953EAB">
      <w:pPr>
        <w:spacing w:after="0" w:line="240" w:lineRule="auto"/>
      </w:pPr>
      <w:r>
        <w:separator/>
      </w:r>
    </w:p>
  </w:footnote>
  <w:footnote w:type="continuationSeparator" w:id="0">
    <w:p w14:paraId="2AD10032" w14:textId="77777777" w:rsidR="000D06B7" w:rsidRDefault="000D06B7" w:rsidP="00953EAB">
      <w:pPr>
        <w:spacing w:after="0" w:line="240" w:lineRule="auto"/>
      </w:pPr>
      <w:r>
        <w:continuationSeparator/>
      </w:r>
    </w:p>
  </w:footnote>
  <w:footnote w:id="1">
    <w:p w14:paraId="7D664151" w14:textId="77777777" w:rsidR="00231C74" w:rsidRPr="000A3C42" w:rsidRDefault="00231C74" w:rsidP="00231C74">
      <w:pPr>
        <w:pStyle w:val="Textpoznmkypodiarou"/>
        <w:rPr>
          <w:sz w:val="16"/>
          <w:szCs w:val="16"/>
        </w:rPr>
      </w:pPr>
      <w:r w:rsidRPr="000A3C42">
        <w:rPr>
          <w:rStyle w:val="Odkaznapoznmkupodiarou"/>
          <w:sz w:val="16"/>
          <w:szCs w:val="16"/>
        </w:rPr>
        <w:footnoteRef/>
      </w:r>
      <w:r w:rsidRPr="000A3C42">
        <w:rPr>
          <w:sz w:val="16"/>
          <w:szCs w:val="16"/>
        </w:rPr>
        <w:t xml:space="preserve"> Príloha k výzve č. 57/PRV/2022</w:t>
      </w:r>
    </w:p>
  </w:footnote>
  <w:footnote w:id="2">
    <w:p w14:paraId="0E7EAA3A" w14:textId="77777777" w:rsidR="00434315" w:rsidRPr="00C91005" w:rsidRDefault="00434315" w:rsidP="00434315">
      <w:pPr>
        <w:pStyle w:val="Textpoznmkypodiarou"/>
        <w:jc w:val="both"/>
        <w:rPr>
          <w:color w:val="000000" w:themeColor="text1"/>
        </w:rPr>
      </w:pPr>
      <w:r w:rsidRPr="00C91005">
        <w:rPr>
          <w:rStyle w:val="Odkaznapoznmkupodiarou"/>
          <w:color w:val="000000" w:themeColor="text1"/>
        </w:rPr>
        <w:footnoteRef/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Pri oprávnenosti výdavkov v rámci realizácie </w:t>
      </w:r>
      <w:r w:rsidRPr="00C91005">
        <w:rPr>
          <w:color w:val="000000" w:themeColor="text1"/>
          <w:sz w:val="16"/>
          <w:szCs w:val="16"/>
        </w:rPr>
        <w:t>animačných výdavkov  v súvislosti s oživovaním stratégie CLLD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je potrebné riadiť sa príručkou pre prijímateľa LEADER, ktorá bola  platná v čase vzniku výdavku. </w:t>
      </w:r>
      <w:r w:rsidRPr="00C91005">
        <w:rPr>
          <w:color w:val="000000" w:themeColor="text1"/>
          <w:sz w:val="16"/>
          <w:szCs w:val="16"/>
        </w:rPr>
        <w:t xml:space="preserve">Animačné výdavky  v súvislosti s oživovaním stratégie CLLD 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vzniknuté </w:t>
      </w:r>
      <w:r w:rsidRPr="00C91005">
        <w:rPr>
          <w:rFonts w:eastAsiaTheme="majorEastAsia" w:cstheme="minorHAnsi"/>
          <w:b/>
          <w:color w:val="000000" w:themeColor="text1"/>
          <w:sz w:val="16"/>
          <w:szCs w:val="16"/>
          <w:u w:val="single"/>
        </w:rPr>
        <w:t>do podania ŽoNFP v rámci výzvy č. 57/PRV/2022 sa riadia postupmi príručky pre prijímateľa LEADER, verzia 1.3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a MAS je povinná tieto výdavky zúčtovať v rámci ustanovení zmluvy o poskytnutí NFP, ktorá je výsledkom konania o ŽoNFP v rámci výzvy č. </w:t>
      </w:r>
      <w:r w:rsidRPr="00C91005">
        <w:rPr>
          <w:rFonts w:cstheme="minorHAnsi"/>
          <w:color w:val="000000" w:themeColor="text1"/>
          <w:sz w:val="16"/>
          <w:szCs w:val="16"/>
        </w:rPr>
        <w:t>č. 27/PRV/2018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>.</w:t>
      </w:r>
    </w:p>
  </w:footnote>
  <w:footnote w:id="3">
    <w:p w14:paraId="501133E8" w14:textId="77777777" w:rsidR="00231C74" w:rsidRPr="00B2251D" w:rsidRDefault="00231C74" w:rsidP="00231C74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Výstavy ako </w:t>
      </w:r>
      <w:r w:rsidRPr="00B2251D">
        <w:rPr>
          <w:rFonts w:eastAsia="Arial Unicode MS"/>
          <w:sz w:val="16"/>
          <w:szCs w:val="16"/>
        </w:rPr>
        <w:t>animačné podujatia (besedy, výstavy, festivaly, podujatia regionálneho charakteru, ako napr.: jarmoky) sú oprávneným výdavkom MAS</w:t>
      </w:r>
      <w:r w:rsidRPr="00B2251D">
        <w:rPr>
          <w:sz w:val="16"/>
          <w:szCs w:val="16"/>
        </w:rPr>
        <w:t xml:space="preserve"> za nasledovných podmienok: Ak je regionálne podujatie organizované treťou stranou, vlastný stánok MAS na takomto podujatí regionálneho charakteru je oprávneným výdavkom. V prípade, ak si MAS v rámci regionálneho podujatia prenajme napr.: remeselníkov s cieľom  prezentácie  výrobkov z územia MAS, oprávneným výdavkom pre MAS je  prenájom priestorov, účasť pre prezentáciu výrobkov remeselníka. V prípade, ak by remeselník v rámci prezentácie MAS predával svoje výrobky na podujatí regionálneho charakteru v tomto prípade je napr.: prenájom priestorov, účasť, a pod pre MAS neoprávneným výdavkom. Zároveň s cieľom posilnenia miestneho partnerstva, aktivizácie územia a rozvíjania spolupráce aj na miestnej úrovni je pre MAS oprávneným výdavkom  honorár, napr.: speváckemu </w:t>
      </w:r>
      <w:r w:rsidRPr="00B2251D">
        <w:rPr>
          <w:rFonts w:cstheme="minorHAnsi"/>
          <w:sz w:val="16"/>
          <w:szCs w:val="16"/>
        </w:rPr>
        <w:t xml:space="preserve">zboru. Honoráre sú prípustné v maximálnej sadzbe 50 EUR/deň/osoba, v prípade 3 a viac osôb (skupina, súbor a pod.) 180 EUR/deň. </w:t>
      </w:r>
    </w:p>
  </w:footnote>
  <w:footnote w:id="4">
    <w:p w14:paraId="3F012B1D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vrátane výdavkov napr.: na súťaže zamerané posilnenie miestneho partnerstva a aktivizáciu územia, nákup cien pre výhercov súťaží a pod.</w:t>
      </w:r>
    </w:p>
  </w:footnote>
  <w:footnote w:id="5">
    <w:p w14:paraId="2ADFDD97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s výnimkou inzercie a propagácie výziev v rámci IROP.</w:t>
      </w:r>
    </w:p>
  </w:footnote>
  <w:footnote w:id="6">
    <w:p w14:paraId="6944AC77" w14:textId="7AA37F1A" w:rsidR="00231C74" w:rsidRPr="00B2251D" w:rsidRDefault="00231C74" w:rsidP="00231C74">
      <w:pPr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</w:t>
      </w:r>
      <w:r w:rsidRPr="00B2251D">
        <w:rPr>
          <w:rFonts w:eastAsia="Arial Unicode MS" w:cstheme="minorHAnsi"/>
          <w:sz w:val="16"/>
          <w:szCs w:val="16"/>
        </w:rPr>
        <w:t>ako napr.: besedy, deň otvorených dverí, workshopy, konferencie a pod. a výdavky súvisiace s ich organizáciou</w:t>
      </w:r>
      <w:r w:rsidRPr="00B2251D">
        <w:rPr>
          <w:rFonts w:cstheme="minorHAnsi"/>
          <w:sz w:val="16"/>
          <w:szCs w:val="16"/>
        </w:rPr>
        <w:t xml:space="preserve">, ako napr.: zapojenie </w:t>
      </w:r>
      <w:r w:rsidRPr="00B2251D">
        <w:rPr>
          <w:rFonts w:cstheme="minorHAnsi"/>
          <w:sz w:val="16"/>
          <w:szCs w:val="16"/>
        </w:rPr>
        <w:br/>
        <w:t>do poznania územia MAS, poznania zrealizovaných projektov v území, ukážky remesiel, a pod. vrátane výdavkov na prepravu, mzdových výdavkov na „animátora“ berúc do úvahy predchádzanie dvojitého financovania pri mzdách zamestn</w:t>
      </w:r>
      <w:r w:rsidR="00F253AE">
        <w:rPr>
          <w:rFonts w:cstheme="minorHAnsi"/>
          <w:sz w:val="16"/>
          <w:szCs w:val="16"/>
        </w:rPr>
        <w:t>ancov MAS v zmysle kapitoly 3</w:t>
      </w:r>
      <w:r w:rsidRPr="00B2251D">
        <w:rPr>
          <w:rFonts w:cstheme="minorHAnsi"/>
          <w:sz w:val="16"/>
          <w:szCs w:val="16"/>
        </w:rPr>
        <w:t xml:space="preserve">.1, ods.6 </w:t>
      </w:r>
      <w:r w:rsidR="00F253AE">
        <w:rPr>
          <w:rFonts w:cstheme="minorHAnsi"/>
          <w:sz w:val="16"/>
          <w:szCs w:val="16"/>
        </w:rPr>
        <w:t xml:space="preserve">tejto prílohy </w:t>
      </w:r>
      <w:r w:rsidRPr="00B2251D">
        <w:rPr>
          <w:rFonts w:cstheme="minorHAnsi"/>
          <w:sz w:val="16"/>
          <w:szCs w:val="16"/>
        </w:rPr>
        <w:t>výdavky spojené s prezentáciou regionálnych produktov/prezentáciou výrobkov remeselníkov/súborov apod. (honoráre za prezentáciu sú prípustné v maximálnej sadzbe 50 EUR/deň/osoba, v prípade 3 a viac osôb (skupina, súbor a pod.) 180 EUR/deň.</w:t>
      </w:r>
      <w:r w:rsidRPr="00B2251D">
        <w:t xml:space="preserve"> </w:t>
      </w:r>
    </w:p>
  </w:footnote>
  <w:footnote w:id="7">
    <w:p w14:paraId="0A993D6E" w14:textId="56B393FB" w:rsidR="00231C74" w:rsidRPr="00B2251D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S cieľom predchádzania konfliktu záujmov  v zmysle zákona o príspevku z EŠIF, </w:t>
      </w:r>
      <w:proofErr w:type="spellStart"/>
      <w:r w:rsidRPr="00B2251D">
        <w:rPr>
          <w:sz w:val="16"/>
          <w:szCs w:val="16"/>
        </w:rPr>
        <w:t>t.j</w:t>
      </w:r>
      <w:proofErr w:type="spellEnd"/>
      <w:r w:rsidRPr="00B2251D">
        <w:rPr>
          <w:sz w:val="16"/>
          <w:szCs w:val="16"/>
        </w:rPr>
        <w:t xml:space="preserve">. ohrozenie nestrannosti a objektivity pri príprave výzvy, hodnotení a výbere ŽoNFP, dohľade nad realizáciou projektu v súlade so zmluvou, nie sú oprávnené osoby, ktoré sú členmi orgánov v zmysle kapitoly 6.1.4.1 – 6.1.4.7 Systému riadenia CLLD poskytovať konzultácie za finančnú alebo inú vecnú odmenu. Zároveň nie je oprávnené poskytovať lektorské služby na informačné akcie </w:t>
      </w:r>
      <w:r w:rsidRPr="00B2251D">
        <w:rPr>
          <w:rFonts w:cs="TimesNewRomanPSMT"/>
          <w:sz w:val="16"/>
          <w:szCs w:val="16"/>
        </w:rPr>
        <w:t xml:space="preserve">zamerané na poskytovanie informácii a zručností pri príprave žiadostí </w:t>
      </w:r>
      <w:r w:rsidRPr="00B2251D">
        <w:rPr>
          <w:sz w:val="16"/>
          <w:szCs w:val="16"/>
        </w:rPr>
        <w:t>a to osobami, ktoré sú členmi orgánov v zmysle kapitoly 6.1.4.1 – 6.1.4.7 Systému riadenia CLLD. Uvedené sa netýka poskytovania lektorských služieb osobami, ktoré sú členmi orgánov MAS (kapitola 6.1.4.1 – 6.1.4.7 Systému riadenia CLLD) v rámc</w:t>
      </w:r>
      <w:r w:rsidR="00F253AE">
        <w:rPr>
          <w:sz w:val="16"/>
          <w:szCs w:val="16"/>
        </w:rPr>
        <w:t>i aktivít v zmysle kapitoly 3</w:t>
      </w:r>
      <w:r w:rsidRPr="00B2251D">
        <w:rPr>
          <w:sz w:val="16"/>
          <w:szCs w:val="16"/>
        </w:rPr>
        <w:t>.3, ods.</w:t>
      </w:r>
      <w:r>
        <w:rPr>
          <w:sz w:val="16"/>
          <w:szCs w:val="16"/>
        </w:rPr>
        <w:t>1, bod 2</w:t>
      </w:r>
      <w:r w:rsidR="00F253AE">
        <w:rPr>
          <w:sz w:val="16"/>
          <w:szCs w:val="16"/>
        </w:rPr>
        <w:t xml:space="preserve"> tejto prílohy</w:t>
      </w:r>
      <w:r>
        <w:rPr>
          <w:sz w:val="16"/>
          <w:szCs w:val="16"/>
        </w:rPr>
        <w:t>.</w:t>
      </w:r>
    </w:p>
  </w:footnote>
  <w:footnote w:id="8">
    <w:p w14:paraId="33D66387" w14:textId="77777777" w:rsidR="00231C74" w:rsidRPr="00B2251D" w:rsidRDefault="00231C74" w:rsidP="00231C74">
      <w:pPr>
        <w:pStyle w:val="Textpoznmkypodiarou"/>
        <w:jc w:val="both"/>
        <w:rPr>
          <w:color w:val="FF0000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D86589">
        <w:rPr>
          <w:b/>
          <w:color w:val="000000" w:themeColor="text1"/>
        </w:rPr>
        <w:t xml:space="preserve"> </w:t>
      </w:r>
      <w:r w:rsidRPr="00D86589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86589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rok.</w:t>
      </w:r>
    </w:p>
  </w:footnote>
  <w:footnote w:id="9">
    <w:p w14:paraId="42B4FF38" w14:textId="77777777" w:rsidR="00231C74" w:rsidRPr="00D86589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D86589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D86589">
        <w:rPr>
          <w:rFonts w:cstheme="minorHAnsi"/>
          <w:color w:val="000000" w:themeColor="text1"/>
          <w:sz w:val="16"/>
          <w:szCs w:val="16"/>
        </w:rPr>
        <w:t xml:space="preserve"> ods.1, tejto kapitoly,  </w:t>
      </w:r>
      <w:r w:rsidRPr="00D86589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D86589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. </w:t>
      </w:r>
      <w:r w:rsidRPr="00D86589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0">
    <w:p w14:paraId="34AFE4A1" w14:textId="77777777" w:rsidR="00231C74" w:rsidRPr="00D86589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1">
    <w:p w14:paraId="5AE2D3CC" w14:textId="77777777" w:rsidR="00231C74" w:rsidRPr="00D86589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D86589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2">
    <w:p w14:paraId="4AE414BF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AFCC2D9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D86589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3DCBC20B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4CDFF736" w14:textId="77777777" w:rsidR="00231C74" w:rsidRPr="00D86589" w:rsidRDefault="00231C74" w:rsidP="00231C74">
      <w:pPr>
        <w:pStyle w:val="Textpoznmkypodiarou"/>
        <w:jc w:val="both"/>
        <w:rPr>
          <w:color w:val="000000" w:themeColor="text1"/>
        </w:rPr>
      </w:pPr>
      <w:r w:rsidRPr="00D86589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13">
    <w:p w14:paraId="586A9BF2" w14:textId="77777777" w:rsidR="00231C74" w:rsidRPr="00B2251D" w:rsidRDefault="00231C74" w:rsidP="00231C74">
      <w:pPr>
        <w:pStyle w:val="Textpoznmkypodiarou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Všetky uvedené sumy sú bez DPH.</w:t>
      </w:r>
    </w:p>
  </w:footnote>
  <w:footnote w:id="14">
    <w:p w14:paraId="3FE12101" w14:textId="77777777" w:rsidR="00231C74" w:rsidRPr="00DE6E2F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DE6E2F">
        <w:rPr>
          <w:rStyle w:val="Odkaznapoznmkupodiarou"/>
          <w:color w:val="000000" w:themeColor="text1"/>
        </w:rPr>
        <w:footnoteRef/>
      </w:r>
      <w:r w:rsidRPr="00DE6E2F">
        <w:rPr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Ak MAS predloží ŽoNFP v priebehu kalendárneho roka</w:t>
      </w:r>
      <w:r w:rsidRPr="00DE6E2F">
        <w:rPr>
          <w:b/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E6E2F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5">
    <w:p w14:paraId="3ABBECCB" w14:textId="77777777" w:rsidR="00231C74" w:rsidRPr="00AD7617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AD7617">
        <w:rPr>
          <w:b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>výstupy sa alikvotne budú krátiť</w:t>
      </w:r>
      <w:r w:rsidRPr="00AD7617">
        <w:rPr>
          <w:strike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 xml:space="preserve">vzhľadom na počet predložených ŽoP berúc do úvahy </w:t>
      </w:r>
      <w:r w:rsidRPr="00AD7617">
        <w:rPr>
          <w:rFonts w:ascii="Calibri" w:eastAsia="Times New Roman" w:hAnsi="Calibri" w:cs="Calibri"/>
          <w:color w:val="000000" w:themeColor="text1"/>
          <w:sz w:val="16"/>
          <w:szCs w:val="16"/>
          <w:lang w:eastAsia="sk-SK"/>
        </w:rPr>
        <w:t xml:space="preserve">predloženie poslednej ŽoP na chod MAS a animácie do 30.10. 2025 </w:t>
      </w:r>
      <w:r w:rsidRPr="00AD7617">
        <w:rPr>
          <w:color w:val="000000" w:themeColor="text1"/>
          <w:sz w:val="16"/>
          <w:szCs w:val="16"/>
        </w:rPr>
        <w:t>(napr.: delenie 12 mesiacov, pričom sa bude uplatňovať matematické zaokrúhľovanie). M</w:t>
      </w:r>
      <w:r w:rsidRPr="00AD7617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6">
    <w:p w14:paraId="50D57417" w14:textId="0D5DBEE0" w:rsidR="002863A6" w:rsidRPr="00AD7617" w:rsidRDefault="00504F77" w:rsidP="00504F77">
      <w:pPr>
        <w:pStyle w:val="Textpoznmkypodiarou"/>
        <w:jc w:val="both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sz w:val="16"/>
          <w:szCs w:val="16"/>
        </w:rPr>
        <w:footnoteRef/>
      </w:r>
      <w:r w:rsidRPr="00AD7617">
        <w:rPr>
          <w:sz w:val="16"/>
          <w:szCs w:val="16"/>
        </w:rPr>
        <w:t xml:space="preserve"> </w:t>
      </w:r>
      <w:r w:rsidRPr="00AD7617">
        <w:rPr>
          <w:rFonts w:cs="TimesNewRomanPSMT"/>
          <w:color w:val="000000" w:themeColor="text1"/>
          <w:sz w:val="16"/>
          <w:szCs w:val="16"/>
        </w:rPr>
        <w:t>účasť zamestnancov a členov MAS</w:t>
      </w:r>
      <w:r w:rsidR="002863A6" w:rsidRPr="00AD7617">
        <w:rPr>
          <w:rFonts w:cs="TimesNewRomanPSMT"/>
          <w:color w:val="000000" w:themeColor="text1"/>
          <w:sz w:val="16"/>
          <w:szCs w:val="16"/>
        </w:rPr>
        <w:t xml:space="preserve"> </w:t>
      </w:r>
      <w:r w:rsidR="002863A6" w:rsidRPr="00AD7617">
        <w:rPr>
          <w:rFonts w:cstheme="minorHAnsi"/>
          <w:color w:val="000000" w:themeColor="text1"/>
          <w:sz w:val="16"/>
          <w:szCs w:val="16"/>
        </w:rPr>
        <w:t>na stretnutiach s inými MAS</w:t>
      </w:r>
      <w:r w:rsidRPr="00AD7617">
        <w:rPr>
          <w:rFonts w:cs="TimesNewRomanPSMT"/>
          <w:b/>
          <w:color w:val="000000" w:themeColor="text1"/>
          <w:sz w:val="16"/>
          <w:szCs w:val="16"/>
        </w:rPr>
        <w:t xml:space="preserve">  -  „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, spolupráca pri organizovaní a pod.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="TimesNewRomanPSMT"/>
          <w:b/>
          <w:color w:val="000000" w:themeColor="text1"/>
          <w:sz w:val="16"/>
          <w:szCs w:val="16"/>
        </w:rPr>
        <w:t>Účasť zamestnancov MAS alebo MAS na zasadnutiach národných a európskych sietí a poplatky za členstvo v regionálnych, národných alebo európskych sieťach  -  „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prezentácia, predložené návrhy</w:t>
      </w:r>
      <w:r w:rsidR="00AD7617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apod.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    </w:t>
      </w:r>
    </w:p>
  </w:footnote>
  <w:footnote w:id="17">
    <w:p w14:paraId="567801E2" w14:textId="77777777" w:rsidR="00231C74" w:rsidRPr="00AD7617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AD7617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AD7617">
        <w:rPr>
          <w:rFonts w:cstheme="minorHAnsi"/>
          <w:color w:val="000000" w:themeColor="text1"/>
          <w:sz w:val="16"/>
          <w:szCs w:val="16"/>
        </w:rPr>
        <w:t xml:space="preserve"> ods.  6, tejto kapitoly,  </w:t>
      </w:r>
      <w:r w:rsidRPr="00AD7617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AD7617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. 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8">
    <w:p w14:paraId="54ED28A5" w14:textId="77777777" w:rsidR="00231C74" w:rsidRPr="00AD7617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19">
    <w:p w14:paraId="293D3136" w14:textId="77777777" w:rsidR="00231C74" w:rsidRPr="00AD7617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AD7617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  <w:footnote w:id="20">
    <w:p w14:paraId="2B95B458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93451A3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AD7617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572CA07F" w14:textId="77777777" w:rsidR="00231C74" w:rsidRPr="005E0086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5E0086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66161083" w14:textId="77777777" w:rsidR="00231C74" w:rsidRPr="00B2251D" w:rsidRDefault="00231C74" w:rsidP="00231C74">
      <w:pPr>
        <w:pStyle w:val="Textpoznmkypodiarou"/>
        <w:jc w:val="both"/>
      </w:pPr>
      <w:r w:rsidRPr="005E0086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21">
    <w:p w14:paraId="77844C66" w14:textId="77777777" w:rsidR="00231C74" w:rsidRPr="005E0086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5E0086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5E0086">
        <w:rPr>
          <w:rFonts w:cstheme="minorHAnsi"/>
          <w:color w:val="000000" w:themeColor="text1"/>
          <w:sz w:val="16"/>
          <w:szCs w:val="16"/>
        </w:rPr>
        <w:t xml:space="preserve"> ods.6, tejto kapitoly,  </w:t>
      </w:r>
      <w:r w:rsidRPr="005E0086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5E0086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5E0086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</w:p>
  </w:footnote>
  <w:footnote w:id="22">
    <w:p w14:paraId="2973EAF4" w14:textId="77777777" w:rsidR="00231C74" w:rsidRPr="005E0086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23">
    <w:p w14:paraId="5F095CE5" w14:textId="77777777" w:rsidR="00231C74" w:rsidRPr="00B2251D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5E0086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4E84" w14:textId="77777777" w:rsidR="0075116E" w:rsidRDefault="007511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A427" w14:textId="77777777" w:rsidR="00434315" w:rsidRPr="00953EAB" w:rsidRDefault="00434315">
    <w:pPr>
      <w:pStyle w:val="Hlavika"/>
      <w:rPr>
        <w:rFonts w:ascii="Calibri" w:hAnsi="Calibri" w:cs="Calibri"/>
      </w:rPr>
    </w:pPr>
    <w:r w:rsidRPr="00DB6E65">
      <w:rPr>
        <w:rFonts w:ascii="Calibri" w:hAnsi="Calibri" w:cs="Calibri"/>
        <w:bCs/>
        <w:sz w:val="18"/>
      </w:rPr>
      <w:t xml:space="preserve">Príloha č. </w:t>
    </w:r>
    <w:r>
      <w:rPr>
        <w:rFonts w:ascii="Calibri" w:hAnsi="Calibri" w:cs="Calibri"/>
        <w:bCs/>
        <w:sz w:val="18"/>
      </w:rPr>
      <w:t>10</w:t>
    </w:r>
    <w:r w:rsidRPr="00DB6E65">
      <w:rPr>
        <w:rFonts w:ascii="Calibri" w:hAnsi="Calibri" w:cs="Calibri"/>
        <w:bCs/>
        <w:sz w:val="18"/>
      </w:rPr>
      <w:t xml:space="preserve">A </w:t>
    </w:r>
    <w:r w:rsidRPr="00DB6E65">
      <w:rPr>
        <w:rFonts w:ascii="Calibri" w:hAnsi="Calibri" w:cs="Calibri"/>
        <w:sz w:val="18"/>
      </w:rPr>
      <w:t xml:space="preserve"> </w:t>
    </w:r>
  </w:p>
  <w:p w14:paraId="414055BE" w14:textId="77777777" w:rsidR="00434315" w:rsidRDefault="0043431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B81D" w14:textId="77777777" w:rsidR="0075116E" w:rsidRDefault="007511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775"/>
    <w:multiLevelType w:val="hybridMultilevel"/>
    <w:tmpl w:val="439892A4"/>
    <w:lvl w:ilvl="0" w:tplc="3E2C6F20">
      <w:start w:val="19"/>
      <w:numFmt w:val="bullet"/>
      <w:lvlText w:val="-"/>
      <w:lvlJc w:val="left"/>
      <w:pPr>
        <w:ind w:left="895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059F4DFC"/>
    <w:multiLevelType w:val="multilevel"/>
    <w:tmpl w:val="5946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/>
        <w:b/>
        <w:color w:val="0070C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096E6D0D"/>
    <w:multiLevelType w:val="hybridMultilevel"/>
    <w:tmpl w:val="C310B95E"/>
    <w:lvl w:ilvl="0" w:tplc="F6E2F3E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616"/>
    <w:multiLevelType w:val="multilevel"/>
    <w:tmpl w:val="0336B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0CA00118"/>
    <w:multiLevelType w:val="hybridMultilevel"/>
    <w:tmpl w:val="2CBA1F80"/>
    <w:lvl w:ilvl="0" w:tplc="3E2C6F20">
      <w:start w:val="19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565F12"/>
    <w:multiLevelType w:val="multilevel"/>
    <w:tmpl w:val="52C2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0D622477"/>
    <w:multiLevelType w:val="multilevel"/>
    <w:tmpl w:val="1752F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0F6957A5"/>
    <w:multiLevelType w:val="multilevel"/>
    <w:tmpl w:val="C2107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720"/>
      </w:pPr>
      <w:rPr>
        <w:rFonts w:hint="default"/>
        <w:b w:val="0"/>
        <w:color w:val="FF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" w15:restartNumberingAfterBreak="0">
    <w:nsid w:val="13817114"/>
    <w:multiLevelType w:val="multilevel"/>
    <w:tmpl w:val="BEBA956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974" w:hanging="480"/>
      </w:pPr>
      <w:rPr>
        <w:rFonts w:hint="default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9" w15:restartNumberingAfterBreak="0">
    <w:nsid w:val="13DE72E5"/>
    <w:multiLevelType w:val="hybridMultilevel"/>
    <w:tmpl w:val="3774AC38"/>
    <w:lvl w:ilvl="0" w:tplc="A038099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943AA"/>
    <w:multiLevelType w:val="hybridMultilevel"/>
    <w:tmpl w:val="4BF433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15485"/>
    <w:multiLevelType w:val="hybridMultilevel"/>
    <w:tmpl w:val="5660F4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6756E"/>
    <w:multiLevelType w:val="multilevel"/>
    <w:tmpl w:val="E1505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3" w15:restartNumberingAfterBreak="0">
    <w:nsid w:val="2CBA05CD"/>
    <w:multiLevelType w:val="hybridMultilevel"/>
    <w:tmpl w:val="53125F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21D91"/>
    <w:multiLevelType w:val="hybridMultilevel"/>
    <w:tmpl w:val="058A0244"/>
    <w:lvl w:ilvl="0" w:tplc="1FD6DA2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1437D"/>
    <w:multiLevelType w:val="hybridMultilevel"/>
    <w:tmpl w:val="0340041C"/>
    <w:lvl w:ilvl="0" w:tplc="E1CAC3EE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A5811E2"/>
    <w:multiLevelType w:val="hybridMultilevel"/>
    <w:tmpl w:val="E30AB862"/>
    <w:lvl w:ilvl="0" w:tplc="1AE2B44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D140A"/>
    <w:multiLevelType w:val="hybridMultilevel"/>
    <w:tmpl w:val="77042FF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F03109"/>
    <w:multiLevelType w:val="multilevel"/>
    <w:tmpl w:val="A2FE78C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46196AA8"/>
    <w:multiLevelType w:val="hybridMultilevel"/>
    <w:tmpl w:val="0A48B4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0D076A"/>
    <w:multiLevelType w:val="hybridMultilevel"/>
    <w:tmpl w:val="FA8A15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04D8C"/>
    <w:multiLevelType w:val="hybridMultilevel"/>
    <w:tmpl w:val="6E645C6A"/>
    <w:lvl w:ilvl="0" w:tplc="402E7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1F2"/>
    <w:multiLevelType w:val="hybridMultilevel"/>
    <w:tmpl w:val="4E3475B0"/>
    <w:lvl w:ilvl="0" w:tplc="3E2C6F20">
      <w:start w:val="19"/>
      <w:numFmt w:val="bullet"/>
      <w:lvlText w:val="-"/>
      <w:lvlJc w:val="left"/>
      <w:pPr>
        <w:ind w:left="2421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AD63332"/>
    <w:multiLevelType w:val="multilevel"/>
    <w:tmpl w:val="9F6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C36678F"/>
    <w:multiLevelType w:val="hybridMultilevel"/>
    <w:tmpl w:val="6D4A3D6A"/>
    <w:lvl w:ilvl="0" w:tplc="BCC20F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DA318C2"/>
    <w:multiLevelType w:val="hybridMultilevel"/>
    <w:tmpl w:val="E41CA8B2"/>
    <w:lvl w:ilvl="0" w:tplc="7DDCE10E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3313C"/>
    <w:multiLevelType w:val="multilevel"/>
    <w:tmpl w:val="566CE442"/>
    <w:lvl w:ilvl="0">
      <w:start w:val="4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4" w:hanging="360"/>
      </w:pPr>
      <w:rPr>
        <w:rFonts w:hint="default"/>
        <w:strike w:val="0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27" w15:restartNumberingAfterBreak="0">
    <w:nsid w:val="4FFE7912"/>
    <w:multiLevelType w:val="multilevel"/>
    <w:tmpl w:val="60D41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 w15:restartNumberingAfterBreak="0">
    <w:nsid w:val="52467B6E"/>
    <w:multiLevelType w:val="multilevel"/>
    <w:tmpl w:val="18F0290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54EA5627"/>
    <w:multiLevelType w:val="hybridMultilevel"/>
    <w:tmpl w:val="0D8639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07963"/>
    <w:multiLevelType w:val="hybridMultilevel"/>
    <w:tmpl w:val="8B107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A0AD9"/>
    <w:multiLevelType w:val="multilevel"/>
    <w:tmpl w:val="31EEF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60520287"/>
    <w:multiLevelType w:val="hybridMultilevel"/>
    <w:tmpl w:val="539CE70A"/>
    <w:lvl w:ilvl="0" w:tplc="E4D8EDA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E6111"/>
    <w:multiLevelType w:val="hybridMultilevel"/>
    <w:tmpl w:val="D7CC2E10"/>
    <w:lvl w:ilvl="0" w:tplc="733AF92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D0DF1"/>
    <w:multiLevelType w:val="multilevel"/>
    <w:tmpl w:val="04F82080"/>
    <w:styleLink w:val="WW8Num5"/>
    <w:lvl w:ilvl="0">
      <w:start w:val="2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 w15:restartNumberingAfterBreak="0">
    <w:nsid w:val="634A5274"/>
    <w:multiLevelType w:val="multilevel"/>
    <w:tmpl w:val="1430D4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6" w15:restartNumberingAfterBreak="0">
    <w:nsid w:val="63A5042C"/>
    <w:multiLevelType w:val="hybridMultilevel"/>
    <w:tmpl w:val="0896BB8C"/>
    <w:lvl w:ilvl="0" w:tplc="5F0EF5E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972BF"/>
    <w:multiLevelType w:val="multilevel"/>
    <w:tmpl w:val="BF70DD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8" w15:restartNumberingAfterBreak="0">
    <w:nsid w:val="6ADC5B30"/>
    <w:multiLevelType w:val="hybridMultilevel"/>
    <w:tmpl w:val="F318755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4C3D12"/>
    <w:multiLevelType w:val="hybridMultilevel"/>
    <w:tmpl w:val="DB7A6D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321494B2">
      <w:start w:val="1"/>
      <w:numFmt w:val="decimal"/>
      <w:lvlText w:val="%5)"/>
      <w:lvlJc w:val="left"/>
      <w:pPr>
        <w:ind w:left="3600" w:hanging="360"/>
      </w:pPr>
      <w:rPr>
        <w:rFonts w:asciiTheme="minorHAnsi" w:eastAsia="Calibri" w:hAnsiTheme="minorHAnsi" w:cs="Times New Roman"/>
        <w:b w:val="0"/>
        <w:color w:val="auto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24ACF"/>
    <w:multiLevelType w:val="hybridMultilevel"/>
    <w:tmpl w:val="3FAC2FEC"/>
    <w:lvl w:ilvl="0" w:tplc="BC6C228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C67A9"/>
    <w:multiLevelType w:val="hybridMultilevel"/>
    <w:tmpl w:val="129E7A38"/>
    <w:lvl w:ilvl="0" w:tplc="3E2C6F20">
      <w:start w:val="19"/>
      <w:numFmt w:val="bullet"/>
      <w:lvlText w:val="-"/>
      <w:lvlJc w:val="left"/>
      <w:pPr>
        <w:ind w:left="2280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2" w15:restartNumberingAfterBreak="0">
    <w:nsid w:val="7C872723"/>
    <w:multiLevelType w:val="hybridMultilevel"/>
    <w:tmpl w:val="236EA774"/>
    <w:lvl w:ilvl="0" w:tplc="743C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06DC9"/>
    <w:multiLevelType w:val="hybridMultilevel"/>
    <w:tmpl w:val="19DECE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06715"/>
    <w:multiLevelType w:val="hybridMultilevel"/>
    <w:tmpl w:val="A9022A94"/>
    <w:lvl w:ilvl="0" w:tplc="EEF6E84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06932"/>
    <w:multiLevelType w:val="hybridMultilevel"/>
    <w:tmpl w:val="7A126ABA"/>
    <w:lvl w:ilvl="0" w:tplc="BB621C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65CCD"/>
    <w:multiLevelType w:val="hybridMultilevel"/>
    <w:tmpl w:val="028ACFA2"/>
    <w:lvl w:ilvl="0" w:tplc="0C740E4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39"/>
  </w:num>
  <w:num w:numId="4">
    <w:abstractNumId w:val="30"/>
  </w:num>
  <w:num w:numId="5">
    <w:abstractNumId w:val="2"/>
  </w:num>
  <w:num w:numId="6">
    <w:abstractNumId w:val="20"/>
  </w:num>
  <w:num w:numId="7">
    <w:abstractNumId w:val="24"/>
  </w:num>
  <w:num w:numId="8">
    <w:abstractNumId w:val="3"/>
  </w:num>
  <w:num w:numId="9">
    <w:abstractNumId w:val="22"/>
  </w:num>
  <w:num w:numId="10">
    <w:abstractNumId w:val="11"/>
  </w:num>
  <w:num w:numId="11">
    <w:abstractNumId w:val="28"/>
  </w:num>
  <w:num w:numId="12">
    <w:abstractNumId w:val="18"/>
  </w:num>
  <w:num w:numId="13">
    <w:abstractNumId w:val="10"/>
  </w:num>
  <w:num w:numId="14">
    <w:abstractNumId w:val="26"/>
  </w:num>
  <w:num w:numId="15">
    <w:abstractNumId w:val="6"/>
  </w:num>
  <w:num w:numId="16">
    <w:abstractNumId w:val="21"/>
  </w:num>
  <w:num w:numId="17">
    <w:abstractNumId w:val="31"/>
  </w:num>
  <w:num w:numId="18">
    <w:abstractNumId w:val="40"/>
  </w:num>
  <w:num w:numId="19">
    <w:abstractNumId w:val="35"/>
  </w:num>
  <w:num w:numId="20">
    <w:abstractNumId w:val="12"/>
  </w:num>
  <w:num w:numId="21">
    <w:abstractNumId w:val="8"/>
  </w:num>
  <w:num w:numId="22">
    <w:abstractNumId w:val="44"/>
  </w:num>
  <w:num w:numId="23">
    <w:abstractNumId w:val="16"/>
  </w:num>
  <w:num w:numId="24">
    <w:abstractNumId w:val="13"/>
  </w:num>
  <w:num w:numId="25">
    <w:abstractNumId w:val="43"/>
  </w:num>
  <w:num w:numId="26">
    <w:abstractNumId w:val="29"/>
  </w:num>
  <w:num w:numId="27">
    <w:abstractNumId w:val="17"/>
  </w:num>
  <w:num w:numId="28">
    <w:abstractNumId w:val="5"/>
  </w:num>
  <w:num w:numId="29">
    <w:abstractNumId w:val="33"/>
  </w:num>
  <w:num w:numId="30">
    <w:abstractNumId w:val="36"/>
  </w:num>
  <w:num w:numId="31">
    <w:abstractNumId w:val="38"/>
  </w:num>
  <w:num w:numId="32">
    <w:abstractNumId w:val="41"/>
  </w:num>
  <w:num w:numId="33">
    <w:abstractNumId w:val="32"/>
  </w:num>
  <w:num w:numId="34">
    <w:abstractNumId w:val="9"/>
  </w:num>
  <w:num w:numId="35">
    <w:abstractNumId w:val="14"/>
  </w:num>
  <w:num w:numId="36">
    <w:abstractNumId w:val="25"/>
  </w:num>
  <w:num w:numId="37">
    <w:abstractNumId w:val="19"/>
  </w:num>
  <w:num w:numId="38">
    <w:abstractNumId w:val="4"/>
  </w:num>
  <w:num w:numId="39">
    <w:abstractNumId w:val="37"/>
  </w:num>
  <w:num w:numId="40">
    <w:abstractNumId w:val="15"/>
  </w:num>
  <w:num w:numId="41">
    <w:abstractNumId w:val="0"/>
  </w:num>
  <w:num w:numId="42">
    <w:abstractNumId w:val="45"/>
  </w:num>
  <w:num w:numId="43">
    <w:abstractNumId w:val="7"/>
  </w:num>
  <w:num w:numId="44">
    <w:abstractNumId w:val="23"/>
  </w:num>
  <w:num w:numId="45">
    <w:abstractNumId w:val="46"/>
  </w:num>
  <w:num w:numId="46">
    <w:abstractNumId w:val="42"/>
  </w:num>
  <w:num w:numId="47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EAB"/>
    <w:rsid w:val="0007458A"/>
    <w:rsid w:val="000D06B7"/>
    <w:rsid w:val="00231C74"/>
    <w:rsid w:val="002863A6"/>
    <w:rsid w:val="00366802"/>
    <w:rsid w:val="003E76B5"/>
    <w:rsid w:val="00434315"/>
    <w:rsid w:val="004652FD"/>
    <w:rsid w:val="0047389B"/>
    <w:rsid w:val="004B09D0"/>
    <w:rsid w:val="00504F77"/>
    <w:rsid w:val="0061061C"/>
    <w:rsid w:val="0066631F"/>
    <w:rsid w:val="00677FB9"/>
    <w:rsid w:val="006869C7"/>
    <w:rsid w:val="0075116E"/>
    <w:rsid w:val="0093263D"/>
    <w:rsid w:val="00945CC6"/>
    <w:rsid w:val="00953EAB"/>
    <w:rsid w:val="00956220"/>
    <w:rsid w:val="009A1FE9"/>
    <w:rsid w:val="00A56BDB"/>
    <w:rsid w:val="00A657A9"/>
    <w:rsid w:val="00AD7617"/>
    <w:rsid w:val="00B128B5"/>
    <w:rsid w:val="00B216F4"/>
    <w:rsid w:val="00B87F6D"/>
    <w:rsid w:val="00C22109"/>
    <w:rsid w:val="00C22E3B"/>
    <w:rsid w:val="00CC3B2F"/>
    <w:rsid w:val="00D7214C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C2F"/>
  <w15:chartTrackingRefBased/>
  <w15:docId w15:val="{031CD69B-5D3B-49FB-9FFA-404F3CCD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3EA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953E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Nadpis2">
    <w:name w:val="heading 2"/>
    <w:aliases w:val="02_Heading 2,AB,Nadpis_2,Úloha,Úloha Char,Heading 2 Char1,Heading 2 Char Char,Char Char Char Char Char Char"/>
    <w:basedOn w:val="Normlny"/>
    <w:next w:val="Normlny"/>
    <w:link w:val="Nadpis2Char"/>
    <w:uiPriority w:val="9"/>
    <w:unhideWhenUsed/>
    <w:qFormat/>
    <w:rsid w:val="00953E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53E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53E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53E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6631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953EAB"/>
  </w:style>
  <w:style w:type="paragraph" w:styleId="Pta">
    <w:name w:val="footer"/>
    <w:basedOn w:val="Normlny"/>
    <w:link w:val="Pt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qFormat/>
    <w:rsid w:val="00953EAB"/>
  </w:style>
  <w:style w:type="character" w:customStyle="1" w:styleId="Nadpis1Char">
    <w:name w:val="Nadpis 1 Char"/>
    <w:basedOn w:val="Predvolenpsmoodseku"/>
    <w:link w:val="Nadpis1"/>
    <w:uiPriority w:val="9"/>
    <w:rsid w:val="00953EA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53EA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53EA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953EA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5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3EAB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ek zoznamu1 Char,Odstavec_muj Char"/>
    <w:link w:val="Odsekzoznamu"/>
    <w:uiPriority w:val="99"/>
    <w:qFormat/>
    <w:locked/>
    <w:rsid w:val="00953EAB"/>
  </w:style>
  <w:style w:type="character" w:customStyle="1" w:styleId="h1a1">
    <w:name w:val="h1a1"/>
    <w:basedOn w:val="Predvolenpsmoodseku"/>
    <w:rsid w:val="00953EAB"/>
    <w:rPr>
      <w:vanish/>
      <w:webHidden w:val="0"/>
      <w:specVanish/>
    </w:rPr>
  </w:style>
  <w:style w:type="paragraph" w:customStyle="1" w:styleId="Default">
    <w:name w:val="Default"/>
    <w:qFormat/>
    <w:rsid w:val="00953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953EAB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953EAB"/>
    <w:pPr>
      <w:spacing w:line="240" w:lineRule="auto"/>
    </w:pPr>
    <w:rPr>
      <w:rFonts w:eastAsiaTheme="minorEastAsia" w:cs="Times New Roman"/>
      <w:b/>
      <w:bCs/>
      <w:color w:val="5B9BD5" w:themeColor="accent1"/>
      <w:sz w:val="18"/>
      <w:szCs w:val="18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953EAB"/>
    <w:rPr>
      <w:rFonts w:ascii="Times New Roman" w:hAnsi="Times New Roman" w:cs="Times New Roman"/>
    </w:rPr>
  </w:style>
  <w:style w:type="paragraph" w:styleId="Bezriadkovania">
    <w:name w:val="No Spacing"/>
    <w:link w:val="BezriadkovaniaChar"/>
    <w:uiPriority w:val="1"/>
    <w:qFormat/>
    <w:rsid w:val="00953EAB"/>
    <w:pPr>
      <w:spacing w:after="0" w:line="240" w:lineRule="auto"/>
    </w:pPr>
    <w:rPr>
      <w:rFonts w:ascii="Times New Roman" w:hAnsi="Times New Roman" w:cs="Times New Roman"/>
    </w:rPr>
  </w:style>
  <w:style w:type="character" w:styleId="slostrany">
    <w:name w:val="page number"/>
    <w:basedOn w:val="Predvolenpsmoodseku"/>
    <w:uiPriority w:val="99"/>
    <w:semiHidden/>
    <w:unhideWhenUsed/>
    <w:rsid w:val="00953EAB"/>
  </w:style>
  <w:style w:type="paragraph" w:styleId="Hlavikaobsahu">
    <w:name w:val="TOC Heading"/>
    <w:basedOn w:val="Nadpis1"/>
    <w:next w:val="Normlny"/>
    <w:uiPriority w:val="39"/>
    <w:unhideWhenUsed/>
    <w:qFormat/>
    <w:rsid w:val="00953EAB"/>
    <w:pPr>
      <w:outlineLvl w:val="9"/>
    </w:pPr>
    <w:rPr>
      <w:color w:val="2E74B5" w:themeColor="accent1" w:themeShade="BF"/>
      <w:sz w:val="28"/>
      <w:szCs w:val="28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567" w:hanging="567"/>
    </w:pPr>
    <w:rPr>
      <w:b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993" w:hanging="851"/>
    </w:pPr>
    <w:rPr>
      <w:rFonts w:eastAsiaTheme="majorEastAsia" w:cs="Times New Roman"/>
      <w:b/>
      <w:bCs/>
      <w:noProof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851" w:hanging="709"/>
    </w:pPr>
  </w:style>
  <w:style w:type="paragraph" w:styleId="Obsah4">
    <w:name w:val="toc 4"/>
    <w:basedOn w:val="Normlny"/>
    <w:next w:val="Normlny"/>
    <w:autoRedefine/>
    <w:uiPriority w:val="39"/>
    <w:unhideWhenUsed/>
    <w:rsid w:val="00953EAB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953EAB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953EAB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953EAB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953EAB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953EAB"/>
    <w:pPr>
      <w:spacing w:after="0"/>
      <w:ind w:left="1760"/>
    </w:pPr>
    <w:rPr>
      <w:sz w:val="20"/>
      <w:szCs w:val="20"/>
    </w:rPr>
  </w:style>
  <w:style w:type="character" w:customStyle="1" w:styleId="A2">
    <w:name w:val="A2"/>
    <w:uiPriority w:val="99"/>
    <w:rsid w:val="00953EAB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53EAB"/>
    <w:rPr>
      <w:color w:val="000000"/>
      <w:sz w:val="32"/>
      <w:szCs w:val="32"/>
    </w:rPr>
  </w:style>
  <w:style w:type="paragraph" w:customStyle="1" w:styleId="SRK5">
    <w:name w:val="SRK 5"/>
    <w:basedOn w:val="Nadpis5"/>
    <w:next w:val="Normlny"/>
    <w:qFormat/>
    <w:rsid w:val="00953EAB"/>
    <w:pPr>
      <w:spacing w:line="240" w:lineRule="auto"/>
    </w:pPr>
    <w:rPr>
      <w:rFonts w:ascii="Times New Roman" w:hAnsi="Times New Roman" w:cs="Times New Roman"/>
      <w:i/>
      <w:color w:val="2E74B5" w:themeColor="accent1" w:themeShade="BF"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953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nhideWhenUsed/>
    <w:qFormat/>
    <w:rsid w:val="00953EA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qFormat/>
    <w:rsid w:val="00953EAB"/>
    <w:rPr>
      <w:sz w:val="20"/>
      <w:szCs w:val="2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nhideWhenUsed/>
    <w:qFormat/>
    <w:rsid w:val="00953EAB"/>
    <w:rPr>
      <w:vertAlign w:val="superscript"/>
    </w:rPr>
  </w:style>
  <w:style w:type="character" w:customStyle="1" w:styleId="hps">
    <w:name w:val="hps"/>
    <w:basedOn w:val="Predvolenpsmoodseku"/>
    <w:qFormat/>
    <w:rsid w:val="00953EAB"/>
    <w:rPr>
      <w:rFonts w:cs="Times New Roman"/>
    </w:rPr>
  </w:style>
  <w:style w:type="character" w:customStyle="1" w:styleId="Ukotveniepoznmkypodiarou">
    <w:name w:val="Ukotvenie poznámky pod čiarou"/>
    <w:rsid w:val="00953EAB"/>
    <w:rPr>
      <w:vertAlign w:val="superscript"/>
    </w:rPr>
  </w:style>
  <w:style w:type="paragraph" w:customStyle="1" w:styleId="AODefPara">
    <w:name w:val="AODefPara"/>
    <w:qFormat/>
    <w:rsid w:val="00953EAB"/>
    <w:pPr>
      <w:widowControl w:val="0"/>
      <w:spacing w:after="200" w:line="276" w:lineRule="auto"/>
      <w:ind w:left="720"/>
      <w:outlineLvl w:val="6"/>
    </w:pPr>
  </w:style>
  <w:style w:type="paragraph" w:customStyle="1" w:styleId="Char2">
    <w:name w:val="Char2"/>
    <w:basedOn w:val="Normlny"/>
    <w:link w:val="Odkaznapoznmkupodiarou"/>
    <w:qFormat/>
    <w:rsid w:val="00953EAB"/>
    <w:pPr>
      <w:spacing w:after="160" w:line="240" w:lineRule="exact"/>
    </w:pPr>
    <w:rPr>
      <w:vertAlign w:val="superscript"/>
    </w:rPr>
  </w:style>
  <w:style w:type="paragraph" w:styleId="Textkomentra">
    <w:name w:val="annotation text"/>
    <w:basedOn w:val="Normlny"/>
    <w:link w:val="TextkomentraChar"/>
    <w:unhideWhenUsed/>
    <w:qFormat/>
    <w:rsid w:val="00953E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qFormat/>
    <w:rsid w:val="00953EAB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qFormat/>
    <w:rsid w:val="00953EAB"/>
    <w:rPr>
      <w:sz w:val="16"/>
      <w:szCs w:val="16"/>
    </w:rPr>
  </w:style>
  <w:style w:type="paragraph" w:customStyle="1" w:styleId="Standard">
    <w:name w:val="Standard"/>
    <w:qFormat/>
    <w:rsid w:val="00953EA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3E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3EAB"/>
    <w:rPr>
      <w:b/>
      <w:bCs/>
      <w:sz w:val="20"/>
      <w:szCs w:val="20"/>
    </w:rPr>
  </w:style>
  <w:style w:type="character" w:customStyle="1" w:styleId="WW8Num1z3">
    <w:name w:val="WW8Num1z3"/>
    <w:rsid w:val="00953EAB"/>
    <w:rPr>
      <w:rFonts w:ascii="Wingdings" w:hAnsi="Wingdings" w:cs="Wingdings"/>
    </w:rPr>
  </w:style>
  <w:style w:type="numbering" w:customStyle="1" w:styleId="RTFNum22">
    <w:name w:val="RTF_Num 22"/>
    <w:basedOn w:val="Bezzoznamu"/>
    <w:rsid w:val="00953EAB"/>
  </w:style>
  <w:style w:type="paragraph" w:customStyle="1" w:styleId="Textbodyindent">
    <w:name w:val="Text body indent"/>
    <w:basedOn w:val="Standard"/>
    <w:rsid w:val="00953EAB"/>
    <w:pPr>
      <w:autoSpaceDN w:val="0"/>
      <w:jc w:val="both"/>
    </w:pPr>
    <w:rPr>
      <w:rFonts w:eastAsia="Arial Unicode MS"/>
      <w:kern w:val="3"/>
      <w:sz w:val="22"/>
      <w:szCs w:val="22"/>
    </w:rPr>
  </w:style>
  <w:style w:type="paragraph" w:styleId="Revzia">
    <w:name w:val="Revision"/>
    <w:hidden/>
    <w:uiPriority w:val="99"/>
    <w:semiHidden/>
    <w:rsid w:val="00953EAB"/>
    <w:pPr>
      <w:spacing w:after="0" w:line="240" w:lineRule="auto"/>
    </w:pPr>
  </w:style>
  <w:style w:type="paragraph" w:customStyle="1" w:styleId="BodyText1">
    <w:name w:val="Body Text1"/>
    <w:qFormat/>
    <w:rsid w:val="00953EA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Normlnywebov">
    <w:name w:val="Normal (Web)"/>
    <w:basedOn w:val="Normlny"/>
    <w:uiPriority w:val="99"/>
    <w:semiHidden/>
    <w:unhideWhenUsed/>
    <w:rsid w:val="00953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qFormat/>
    <w:rsid w:val="00953EAB"/>
  </w:style>
  <w:style w:type="character" w:styleId="Vrazn">
    <w:name w:val="Strong"/>
    <w:basedOn w:val="Predvolenpsmoodseku"/>
    <w:uiPriority w:val="22"/>
    <w:qFormat/>
    <w:rsid w:val="00953EAB"/>
    <w:rPr>
      <w:b/>
      <w:bCs/>
    </w:rPr>
  </w:style>
  <w:style w:type="paragraph" w:styleId="Nzov">
    <w:name w:val="Title"/>
    <w:basedOn w:val="Standard"/>
    <w:next w:val="Normlny"/>
    <w:link w:val="NzovChar"/>
    <w:uiPriority w:val="99"/>
    <w:qFormat/>
    <w:rsid w:val="00953EAB"/>
    <w:pPr>
      <w:keepNext/>
      <w:autoSpaceDN w:val="0"/>
      <w:spacing w:before="240" w:after="120"/>
    </w:pPr>
    <w:rPr>
      <w:rFonts w:ascii="Arial" w:eastAsia="Microsoft YaHei" w:hAnsi="Arial" w:cs="Mangal"/>
      <w:kern w:val="3"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953EAB"/>
    <w:rPr>
      <w:rFonts w:ascii="Arial" w:eastAsia="Microsoft YaHei" w:hAnsi="Arial" w:cs="Mangal"/>
      <w:kern w:val="3"/>
      <w:sz w:val="28"/>
      <w:szCs w:val="28"/>
      <w:lang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3EAB"/>
    <w:rPr>
      <w:color w:val="954F72" w:themeColor="followedHyperlink"/>
      <w:u w:val="single"/>
    </w:rPr>
  </w:style>
  <w:style w:type="character" w:styleId="Zvraznenie">
    <w:name w:val="Emphasis"/>
    <w:qFormat/>
    <w:rsid w:val="00953EAB"/>
    <w:rPr>
      <w:i/>
      <w:iCs/>
    </w:rPr>
  </w:style>
  <w:style w:type="paragraph" w:customStyle="1" w:styleId="SRKNorm">
    <w:name w:val="SRK Norm."/>
    <w:basedOn w:val="Normlny"/>
    <w:next w:val="Normlny"/>
    <w:qFormat/>
    <w:rsid w:val="00953EAB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qFormat/>
    <w:rsid w:val="00953EAB"/>
    <w:rPr>
      <w:rFonts w:eastAsiaTheme="minorEastAsia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qFormat/>
    <w:rsid w:val="00953EAB"/>
    <w:pPr>
      <w:spacing w:after="120" w:line="480" w:lineRule="auto"/>
    </w:pPr>
    <w:rPr>
      <w:rFonts w:eastAsiaTheme="minorEastAsia"/>
      <w:lang w:eastAsia="sk-SK"/>
    </w:rPr>
  </w:style>
  <w:style w:type="character" w:customStyle="1" w:styleId="Zkladntext2Char1">
    <w:name w:val="Základný text 2 Char1"/>
    <w:basedOn w:val="Predvolenpsmoodseku"/>
    <w:uiPriority w:val="99"/>
    <w:semiHidden/>
    <w:rsid w:val="00953EAB"/>
  </w:style>
  <w:style w:type="paragraph" w:customStyle="1" w:styleId="NumPar1">
    <w:name w:val="NumPar 1"/>
    <w:basedOn w:val="Normlny"/>
    <w:next w:val="Normlny"/>
    <w:qFormat/>
    <w:rsid w:val="00953EAB"/>
    <w:pPr>
      <w:widowControl w:val="0"/>
      <w:tabs>
        <w:tab w:val="left" w:pos="360"/>
        <w:tab w:val="left" w:pos="851"/>
      </w:tabs>
      <w:spacing w:before="120" w:after="120" w:line="360" w:lineRule="atLeast"/>
      <w:ind w:left="360" w:hanging="360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GB"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953E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53EAB"/>
  </w:style>
  <w:style w:type="numbering" w:customStyle="1" w:styleId="WW8Num5">
    <w:name w:val="WW8Num5"/>
    <w:basedOn w:val="Bezzoznamu"/>
    <w:rsid w:val="00953EAB"/>
    <w:pPr>
      <w:numPr>
        <w:numId w:val="2"/>
      </w:numPr>
    </w:pPr>
  </w:style>
  <w:style w:type="character" w:customStyle="1" w:styleId="Nzovpodkapitoly">
    <w:name w:val="Názov podkapitoly"/>
    <w:uiPriority w:val="99"/>
    <w:rsid w:val="00953EAB"/>
    <w:rPr>
      <w:rFonts w:ascii="Times New Roman" w:hAnsi="Times New Roman"/>
      <w:b/>
      <w:smallCaps/>
      <w:sz w:val="24"/>
      <w:szCs w:val="24"/>
    </w:rPr>
  </w:style>
  <w:style w:type="character" w:customStyle="1" w:styleId="font141">
    <w:name w:val="font141"/>
    <w:rsid w:val="00953EAB"/>
    <w:rPr>
      <w:rFonts w:ascii="Calibri" w:hAnsi="Calibri" w:cs="Calibri" w:hint="default"/>
      <w:b w:val="0"/>
      <w:bCs w:val="0"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uiPriority w:val="99"/>
    <w:qFormat/>
    <w:rsid w:val="00953EAB"/>
    <w:rPr>
      <w:kern w:val="3"/>
      <w:szCs w:val="18"/>
      <w:lang w:eastAsia="zh-CN" w:bidi="hi-IN"/>
    </w:rPr>
  </w:style>
  <w:style w:type="character" w:customStyle="1" w:styleId="BodyText2Char1">
    <w:name w:val="Body Text 2 Char1"/>
    <w:basedOn w:val="Predvolenpsmoodseku"/>
    <w:uiPriority w:val="99"/>
    <w:semiHidden/>
    <w:rsid w:val="00953EAB"/>
  </w:style>
  <w:style w:type="paragraph" w:customStyle="1" w:styleId="Normal1">
    <w:name w:val="Normal1"/>
    <w:basedOn w:val="Normlny"/>
    <w:link w:val="Normal1Char"/>
    <w:rsid w:val="00953EAB"/>
    <w:pPr>
      <w:spacing w:after="0" w:line="240" w:lineRule="auto"/>
      <w:ind w:left="426"/>
      <w:jc w:val="both"/>
    </w:pPr>
    <w:rPr>
      <w:rFonts w:ascii="Arial" w:eastAsia="Times New Roman" w:hAnsi="Arial" w:cs="Times New Roman"/>
      <w:szCs w:val="20"/>
    </w:rPr>
  </w:style>
  <w:style w:type="character" w:customStyle="1" w:styleId="Normal1Char">
    <w:name w:val="Normal1 Char"/>
    <w:link w:val="Normal1"/>
    <w:rsid w:val="00953EAB"/>
    <w:rPr>
      <w:rFonts w:ascii="Arial" w:eastAsia="Times New Roman" w:hAnsi="Arial" w:cs="Times New Roman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53EA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53EA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53EAB"/>
    <w:rPr>
      <w:vertAlign w:val="superscript"/>
    </w:rPr>
  </w:style>
  <w:style w:type="character" w:customStyle="1" w:styleId="markedcontent">
    <w:name w:val="markedcontent"/>
    <w:basedOn w:val="Predvolenpsmoodseku"/>
    <w:rsid w:val="00953EAB"/>
  </w:style>
  <w:style w:type="character" w:styleId="Zstupntext">
    <w:name w:val="Placeholder Text"/>
    <w:basedOn w:val="Predvolenpsmoodseku"/>
    <w:uiPriority w:val="99"/>
    <w:semiHidden/>
    <w:rsid w:val="00953EAB"/>
    <w:rPr>
      <w:color w:val="808080"/>
    </w:rPr>
  </w:style>
  <w:style w:type="table" w:customStyle="1" w:styleId="TableGrid">
    <w:name w:val="TableGrid"/>
    <w:rsid w:val="00953EAB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1">
    <w:name w:val="Text 1"/>
    <w:basedOn w:val="Normlny"/>
    <w:rsid w:val="00953EAB"/>
    <w:pPr>
      <w:widowControl w:val="0"/>
      <w:adjustRightInd w:val="0"/>
      <w:spacing w:after="240" w:line="360" w:lineRule="atLeast"/>
      <w:ind w:left="482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k-SK"/>
    </w:rPr>
  </w:style>
  <w:style w:type="table" w:customStyle="1" w:styleId="Deloittetable31">
    <w:name w:val="Deloitte table 31"/>
    <w:basedOn w:val="Normlnatabuka"/>
    <w:next w:val="Mriekatabuky"/>
    <w:rsid w:val="00953EA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unhideWhenUsed/>
    <w:rsid w:val="00953EA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953EAB"/>
    <w:rPr>
      <w:sz w:val="16"/>
      <w:szCs w:val="1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6631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FE26-2991-4E1D-85F8-BBE96E18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4939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2025-03-25T15:49:00Z</dcterms:created>
  <dcterms:modified xsi:type="dcterms:W3CDTF">2025-03-25T15:49:00Z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2024-12-18T12:56:52Z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e273f806-97ae-47e4-97b0-1de1bee632ea</vt:lpwstr>
  </property>
  <property fmtid="{D5CDD505-2E9C-101B-9397-08002B2CF9AE}" pid="11" name="MSIP_Label_54743a8a-75f7-4ac9-9741-a35bd0337f21_ContentBits">
    <vt:lpwstr>2</vt:lpwstr>
  </property>
</Properties>
</file>